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4.png" ContentType="image/png"/>
  <Override PartName="/word/media/rId86.png" ContentType="image/png"/>
  <Override PartName="/word/media/rId95.png" ContentType="image/png"/>
  <Override PartName="/word/media/rId57.png" ContentType="image/png"/>
  <Override PartName="/word/media/rId59.png" ContentType="image/png"/>
  <Override PartName="/word/media/rId61.png" ContentType="image/png"/>
  <Override PartName="/word/media/rId53.png" ContentType="image/png"/>
  <Override PartName="/word/media/rId55.png" ContentType="image/png"/>
  <Override PartName="/word/media/rId63.png" ContentType="image/png"/>
  <Override PartName="/word/media/rId100.png" ContentType="image/png"/>
  <Override PartName="/word/media/rId92.png" ContentType="image/png"/>
  <Override PartName="/word/media/rId89.png" ContentType="image/png"/>
  <Override PartName="/word/media/rId103.png" ContentType="image/png"/>
  <Override PartName="/word/media/rId44.png" ContentType="image/png"/>
  <Override PartName="/word/media/rId30.png" ContentType="image/png"/>
  <Override PartName="/word/media/rId73.png" ContentType="image/png"/>
  <Override PartName="/word/media/rId66.png" ContentType="image/png"/>
  <Override PartName="/word/media/rId70.png" ContentType="image/png"/>
  <Override PartName="/word/media/rId27.png" ContentType="image/png"/>
  <Override PartName="/word/media/rId75.png" ContentType="image/png"/>
  <Override PartName="/word/media/rId77.png" ContentType="image/png"/>
  <Override PartName="/word/media/rId79.png" ContentType="image/png"/>
  <Override PartName="/word/media/rId68.png" ContentType="image/png"/>
  <Override PartName="/word/media/rId33.png" ContentType="image/png"/>
  <Override PartName="/word/media/rId41.png" ContentType="image/png"/>
  <Override PartName="/word/media/rId36.png" ContentType="image/png"/>
  <Override PartName="/word/media/rId38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пользователя Synergy ITSM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2024-02-14T04:55:49Z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about.xhtml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1"/>
          <w:ilvl w:val="0"/>
        </w:numPr>
      </w:pPr>
      <w:hyperlink w:anchor="dicts.xhtml">
        <w:r>
          <w:rPr>
            <w:rStyle w:val="Hyperlink"/>
          </w:rPr>
          <w:t xml:space="preserve">2. Управление справочными значениями</w:t>
        </w:r>
      </w:hyperlink>
    </w:p>
    <w:p>
      <w:pPr>
        <w:pStyle w:val="Compact"/>
        <w:numPr>
          <w:numId w:val="1002"/>
          <w:ilvl w:val="1"/>
        </w:numPr>
      </w:pPr>
      <w:hyperlink w:anchor="dicts.xhtml#id4">
        <w:r>
          <w:rPr>
            <w:rStyle w:val="Hyperlink"/>
          </w:rPr>
          <w:t xml:space="preserve">2.1. Организации</w:t>
        </w:r>
      </w:hyperlink>
    </w:p>
    <w:p>
      <w:pPr>
        <w:pStyle w:val="Compact"/>
        <w:numPr>
          <w:numId w:val="1002"/>
          <w:ilvl w:val="1"/>
        </w:numPr>
      </w:pPr>
      <w:hyperlink w:anchor="dicts.xhtml#id5">
        <w:r>
          <w:rPr>
            <w:rStyle w:val="Hyperlink"/>
          </w:rPr>
          <w:t xml:space="preserve">2.2. Контакты</w:t>
        </w:r>
      </w:hyperlink>
    </w:p>
    <w:p>
      <w:pPr>
        <w:pStyle w:val="Compact"/>
        <w:numPr>
          <w:numId w:val="1002"/>
          <w:ilvl w:val="1"/>
        </w:numPr>
      </w:pPr>
      <w:hyperlink w:anchor="dicts.xhtml#id6">
        <w:r>
          <w:rPr>
            <w:rStyle w:val="Hyperlink"/>
          </w:rPr>
          <w:t xml:space="preserve">2.3. Сервисы</w:t>
        </w:r>
      </w:hyperlink>
    </w:p>
    <w:p>
      <w:pPr>
        <w:pStyle w:val="Compact"/>
        <w:numPr>
          <w:numId w:val="1002"/>
          <w:ilvl w:val="1"/>
        </w:numPr>
      </w:pPr>
      <w:hyperlink w:anchor="dicts.xhtml#sla">
        <w:r>
          <w:rPr>
            <w:rStyle w:val="Hyperlink"/>
          </w:rPr>
          <w:t xml:space="preserve">2.4. Соглашения SLA</w:t>
        </w:r>
      </w:hyperlink>
    </w:p>
    <w:p>
      <w:pPr>
        <w:pStyle w:val="Compact"/>
        <w:numPr>
          <w:numId w:val="1002"/>
          <w:ilvl w:val="1"/>
        </w:numPr>
      </w:pPr>
      <w:hyperlink w:anchor="dicts.xhtml#id7">
        <w:r>
          <w:rPr>
            <w:rStyle w:val="Hyperlink"/>
          </w:rPr>
          <w:t xml:space="preserve">2.5. Сервисные команды</w:t>
        </w:r>
      </w:hyperlink>
    </w:p>
    <w:p>
      <w:pPr>
        <w:pStyle w:val="Compact"/>
        <w:numPr>
          <w:numId w:val="1002"/>
          <w:ilvl w:val="1"/>
        </w:numPr>
      </w:pPr>
      <w:hyperlink w:anchor="dicts.xhtml#id8">
        <w:r>
          <w:rPr>
            <w:rStyle w:val="Hyperlink"/>
          </w:rPr>
          <w:t xml:space="preserve">2.6. Конфигурационные единицы</w:t>
        </w:r>
      </w:hyperlink>
    </w:p>
    <w:p>
      <w:pPr>
        <w:pStyle w:val="Compact"/>
        <w:numPr>
          <w:numId w:val="1001"/>
          <w:ilvl w:val="0"/>
        </w:numPr>
      </w:pPr>
      <w:hyperlink w:anchor="roles.xhtml">
        <w:r>
          <w:rPr>
            <w:rStyle w:val="Hyperlink"/>
          </w:rPr>
          <w:t xml:space="preserve">3. Процессы и роли</w:t>
        </w:r>
      </w:hyperlink>
    </w:p>
    <w:p>
      <w:pPr>
        <w:pStyle w:val="Compact"/>
        <w:numPr>
          <w:numId w:val="1003"/>
          <w:ilvl w:val="1"/>
        </w:numPr>
      </w:pPr>
      <w:hyperlink w:anchor="incident.xhtml">
        <w:r>
          <w:rPr>
            <w:rStyle w:val="Hyperlink"/>
          </w:rPr>
          <w:t xml:space="preserve">3.1. Управление обращениями: инцидентами и заявками на обслуживание</w:t>
        </w:r>
      </w:hyperlink>
    </w:p>
    <w:p>
      <w:pPr>
        <w:pStyle w:val="Compact"/>
        <w:numPr>
          <w:numId w:val="1003"/>
          <w:ilvl w:val="1"/>
        </w:numPr>
      </w:pPr>
      <w:hyperlink w:anchor="problem.xhtml">
        <w:r>
          <w:rPr>
            <w:rStyle w:val="Hyperlink"/>
          </w:rPr>
          <w:t xml:space="preserve">3.2. Управление проблемами</w:t>
        </w:r>
      </w:hyperlink>
    </w:p>
    <w:bookmarkEnd w:id="21"/>
    <w:p>
      <w:pPr>
        <w:pStyle w:val="FirstParagraph"/>
      </w:pPr>
      <w:bookmarkStart w:id="22" w:name="about.xhtml"/>
      <w:bookmarkEnd w:id="22"/>
    </w:p>
    <w:bookmarkStart w:id="23" w:name="about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rPr>
          <w:b/>
        </w:rPr>
        <w:t xml:space="preserve">Система управления IT-услугами</w:t>
      </w:r>
      <w:r>
        <w:t xml:space="preserve"> </w:t>
      </w:r>
      <w:r>
        <w:t xml:space="preserve">(IT Service Management, ITSM-система)</w:t>
      </w:r>
      <w:r>
        <w:t xml:space="preserve"> </w:t>
      </w:r>
      <w:r>
        <w:t xml:space="preserve">- это программное обеспечение для организации целостного системного</w:t>
      </w:r>
      <w:r>
        <w:t xml:space="preserve"> </w:t>
      </w:r>
      <w:r>
        <w:t xml:space="preserve">подхода к управлению и организации ИТ-услуг, направленный на</w:t>
      </w:r>
      <w:r>
        <w:t xml:space="preserve"> </w:t>
      </w:r>
      <w:r>
        <w:t xml:space="preserve">удовлетворение потребностей бизнеса</w:t>
      </w:r>
    </w:p>
    <w:p>
      <w:pPr>
        <w:pStyle w:val="BodyText"/>
      </w:pPr>
      <w:r>
        <w:t xml:space="preserve">Управленческая платформа</w:t>
      </w:r>
      <w:r>
        <w:t xml:space="preserve"> </w:t>
      </w:r>
      <w:r>
        <w:rPr>
          <w:b/>
        </w:rPr>
        <w:t xml:space="preserve">Synergy</w:t>
      </w:r>
      <w:r>
        <w:t xml:space="preserve"> </w:t>
      </w:r>
      <w:r>
        <w:t xml:space="preserve">позволяет выстроить полный цикл</w:t>
      </w:r>
      <w:r>
        <w:t xml:space="preserve"> </w:t>
      </w:r>
      <w:r>
        <w:t xml:space="preserve">управления организацией от постановки целей, планирования, контроля</w:t>
      </w:r>
      <w:r>
        <w:t xml:space="preserve"> </w:t>
      </w:r>
      <w:r>
        <w:t xml:space="preserve">исполнения до сбора и оценки результатов. Платформа содержит единое</w:t>
      </w:r>
      <w:r>
        <w:t xml:space="preserve"> </w:t>
      </w:r>
      <w:r>
        <w:t xml:space="preserve">хранилище контента, базу знаний, быстрый семантический поиск информации</w:t>
      </w:r>
      <w:r>
        <w:t xml:space="preserve"> </w:t>
      </w:r>
      <w:r>
        <w:t xml:space="preserve">и многие другие возможности, а также позволяет гибкую настройку в</w:t>
      </w:r>
      <w:r>
        <w:t xml:space="preserve"> </w:t>
      </w:r>
      <w:r>
        <w:t xml:space="preserve">зависимости от бизнес-целей.</w:t>
      </w:r>
    </w:p>
    <w:p>
      <w:pPr>
        <w:pStyle w:val="BodyText"/>
      </w:pPr>
      <w:r>
        <w:t xml:space="preserve">Данное руководство описывает конфигурацию Synergy, предоставляющую</w:t>
      </w:r>
      <w:r>
        <w:t xml:space="preserve"> </w:t>
      </w:r>
      <w:r>
        <w:t xml:space="preserve">функциональность ITSM-системы.</w:t>
      </w:r>
    </w:p>
    <w:p>
      <w:pPr>
        <w:pStyle w:val="BodyText"/>
      </w:pPr>
      <w:r>
        <w:t xml:space="preserve">Основные автоматизируемые процессы системы</w:t>
      </w:r>
      <w:r>
        <w:t xml:space="preserve"> </w:t>
      </w:r>
      <w:r>
        <w:rPr>
          <w:b/>
        </w:rPr>
        <w:t xml:space="preserve">Synergy ITSM</w:t>
      </w:r>
      <w:r>
        <w:t xml:space="preserve">:</w:t>
      </w:r>
    </w:p>
    <w:p>
      <w:pPr>
        <w:numPr>
          <w:numId w:val="1004"/>
          <w:ilvl w:val="0"/>
        </w:numPr>
      </w:pPr>
      <w:r>
        <w:t xml:space="preserve">Управление обращениями: инцидентами и заявками на обслуживание</w:t>
      </w:r>
    </w:p>
    <w:p>
      <w:pPr>
        <w:numPr>
          <w:numId w:val="1004"/>
          <w:ilvl w:val="0"/>
        </w:numPr>
      </w:pPr>
      <w:r>
        <w:t xml:space="preserve">Управление проблемами</w:t>
      </w:r>
    </w:p>
    <w:p>
      <w:pPr>
        <w:numPr>
          <w:numId w:val="1004"/>
          <w:ilvl w:val="0"/>
        </w:numPr>
      </w:pPr>
      <w:r>
        <w:t xml:space="preserve">Управление изменениями</w:t>
      </w:r>
    </w:p>
    <w:p>
      <w:pPr>
        <w:numPr>
          <w:numId w:val="1004"/>
          <w:ilvl w:val="0"/>
        </w:numPr>
      </w:pPr>
      <w:r>
        <w:t xml:space="preserve">Управление уровнем услуг (SLA)</w:t>
      </w:r>
    </w:p>
    <w:p>
      <w:pPr>
        <w:numPr>
          <w:numId w:val="1004"/>
          <w:ilvl w:val="0"/>
        </w:numPr>
      </w:pPr>
      <w:r>
        <w:t xml:space="preserve">Управление знаниями</w:t>
      </w:r>
    </w:p>
    <w:p>
      <w:pPr>
        <w:numPr>
          <w:numId w:val="1004"/>
          <w:ilvl w:val="0"/>
        </w:numPr>
      </w:pPr>
      <w:r>
        <w:t xml:space="preserve">Управление конфигурациями</w:t>
      </w:r>
    </w:p>
    <w:bookmarkEnd w:id="23"/>
    <w:p>
      <w:pPr>
        <w:pStyle w:val="FirstParagraph"/>
      </w:pPr>
      <w:bookmarkStart w:id="24" w:name="dicts.xhtml"/>
      <w:bookmarkEnd w:id="24"/>
    </w:p>
    <w:bookmarkStart w:id="47" w:name="dicts.xhtml#id1"/>
    <w:p>
      <w:pPr>
        <w:pStyle w:val="Heading1"/>
      </w:pPr>
      <w:hyperlink w:anchor="dicts.xhtml#id16">
        <w:r>
          <w:rPr>
            <w:rStyle w:val="Hyperlink"/>
          </w:rPr>
          <w:t xml:space="preserve">2. Управление справочными значениями</w:t>
        </w:r>
      </w:hyperlink>
    </w:p>
    <w:bookmarkStart w:id="25" w:name="dicts.xhtml#id2"/>
    <w:p>
      <w:pPr>
        <w:pStyle w:val="FirstParagraph"/>
      </w:pPr>
      <w:r>
        <w:t xml:space="preserve">Содержание</w:t>
      </w:r>
    </w:p>
    <w:p>
      <w:pPr>
        <w:numPr>
          <w:numId w:val="1005"/>
          <w:ilvl w:val="0"/>
        </w:numPr>
      </w:pPr>
      <w:hyperlink w:anchor="dicts.xhtml#id1">
        <w:r>
          <w:rPr>
            <w:rStyle w:val="Hyperlink"/>
          </w:rPr>
          <w:t xml:space="preserve">Управление справочными значениями</w:t>
        </w:r>
      </w:hyperlink>
    </w:p>
    <w:p>
      <w:pPr>
        <w:numPr>
          <w:numId w:val="1006"/>
          <w:ilvl w:val="1"/>
        </w:numPr>
      </w:pPr>
      <w:hyperlink w:anchor="dicts.xhtml#id4">
        <w:r>
          <w:rPr>
            <w:rStyle w:val="Hyperlink"/>
          </w:rPr>
          <w:t xml:space="preserve">Организации</w:t>
        </w:r>
      </w:hyperlink>
    </w:p>
    <w:p>
      <w:pPr>
        <w:numPr>
          <w:numId w:val="1006"/>
          <w:ilvl w:val="1"/>
        </w:numPr>
      </w:pPr>
      <w:hyperlink w:anchor="dicts.xhtml#id5">
        <w:r>
          <w:rPr>
            <w:rStyle w:val="Hyperlink"/>
          </w:rPr>
          <w:t xml:space="preserve">Контакты</w:t>
        </w:r>
      </w:hyperlink>
    </w:p>
    <w:p>
      <w:pPr>
        <w:numPr>
          <w:numId w:val="1006"/>
          <w:ilvl w:val="1"/>
        </w:numPr>
      </w:pPr>
      <w:hyperlink w:anchor="dicts.xhtml#id6">
        <w:r>
          <w:rPr>
            <w:rStyle w:val="Hyperlink"/>
          </w:rPr>
          <w:t xml:space="preserve">Сервисы</w:t>
        </w:r>
      </w:hyperlink>
    </w:p>
    <w:p>
      <w:pPr>
        <w:numPr>
          <w:numId w:val="1006"/>
          <w:ilvl w:val="1"/>
        </w:numPr>
      </w:pPr>
      <w:hyperlink w:anchor="dicts.xhtml#sla">
        <w:r>
          <w:rPr>
            <w:rStyle w:val="Hyperlink"/>
          </w:rPr>
          <w:t xml:space="preserve">Соглашения SLA</w:t>
        </w:r>
      </w:hyperlink>
    </w:p>
    <w:p>
      <w:pPr>
        <w:numPr>
          <w:numId w:val="1006"/>
          <w:ilvl w:val="1"/>
        </w:numPr>
      </w:pPr>
      <w:hyperlink w:anchor="dicts.xhtml#id7">
        <w:r>
          <w:rPr>
            <w:rStyle w:val="Hyperlink"/>
          </w:rPr>
          <w:t xml:space="preserve">Сервисные команды</w:t>
        </w:r>
      </w:hyperlink>
    </w:p>
    <w:p>
      <w:pPr>
        <w:numPr>
          <w:numId w:val="1006"/>
          <w:ilvl w:val="1"/>
        </w:numPr>
      </w:pPr>
      <w:hyperlink w:anchor="dicts.xhtml#id8">
        <w:r>
          <w:rPr>
            <w:rStyle w:val="Hyperlink"/>
          </w:rPr>
          <w:t xml:space="preserve">Конфигурационные единицы</w:t>
        </w:r>
      </w:hyperlink>
    </w:p>
    <w:bookmarkEnd w:id="25"/>
    <w:p>
      <w:pPr>
        <w:pStyle w:val="FirstParagraph"/>
      </w:pPr>
      <w:r>
        <w:t xml:space="preserve">Совет</w:t>
      </w:r>
    </w:p>
    <w:p>
      <w:pPr>
        <w:pStyle w:val="BodyText"/>
      </w:pPr>
      <w:r>
        <w:t xml:space="preserve">Выполните</w:t>
      </w:r>
      <w:r>
        <w:t xml:space="preserve"> </w:t>
      </w:r>
      <w:hyperlink r:id="rId26">
        <w:r>
          <w:rPr>
            <w:rStyle w:val="Hyperlink"/>
          </w:rPr>
          <w:t xml:space="preserve">Задание_5</w:t>
        </w:r>
      </w:hyperlink>
      <w:r>
        <w:t xml:space="preserve"> </w:t>
      </w:r>
      <w:r>
        <w:t xml:space="preserve">[http://rtd.lan.arta.kz/docs/itsm-custom-maual/ru/latest/Task_5.html]</w:t>
      </w:r>
    </w:p>
    <w:bookmarkStart w:id="29" w:name="dicts.xhtml#id4"/>
    <w:p>
      <w:pPr>
        <w:pStyle w:val="Heading2"/>
      </w:pPr>
      <w:hyperlink w:anchor="dicts.xhtml#id17">
        <w:r>
          <w:rPr>
            <w:rStyle w:val="Hyperlink"/>
          </w:rPr>
          <w:t xml:space="preserve">2.1. Организации</w:t>
        </w:r>
      </w:hyperlink>
    </w:p>
    <w:p>
      <w:pPr>
        <w:pStyle w:val="FirstParagraph"/>
      </w:pPr>
      <w:r>
        <w:t xml:space="preserve">Для добавления новой организации, необходимо:</w:t>
      </w:r>
    </w:p>
    <w:p>
      <w:pPr>
        <w:numPr>
          <w:numId w:val="1007"/>
          <w:ilvl w:val="0"/>
        </w:numPr>
      </w:pPr>
      <w:r>
        <w:t xml:space="preserve">Открыть реестр «Организации»</w:t>
      </w:r>
    </w:p>
    <w:p>
      <w:pPr>
        <w:numPr>
          <w:numId w:val="1007"/>
          <w:ilvl w:val="0"/>
        </w:numPr>
      </w:pPr>
      <w:r>
        <w:t xml:space="preserve">Нажать на кнопку «Создать»</w:t>
      </w:r>
    </w:p>
    <w:p>
      <w:pPr>
        <w:numPr>
          <w:numId w:val="1007"/>
          <w:ilvl w:val="0"/>
        </w:numPr>
      </w:pPr>
      <w:r>
        <w:t xml:space="preserve">Заполнить поля формы организации</w:t>
      </w:r>
    </w:p>
    <w:bookmarkStart w:id="28" w:name="dicts.xhtml#id9"/>
    <w:p>
      <w:pPr>
        <w:pStyle w:val="Compact"/>
      </w:pPr>
      <w:r>
        <w:drawing>
          <wp:inline>
            <wp:extent cx="5334000" cy="3669159"/>
            <wp:effectExtent b="0" l="0" r="0" t="0"/>
            <wp:docPr descr="_images/organization.png" title="" id="1" name="Picture"/>
            <a:graphic>
              <a:graphicData uri="http://schemas.openxmlformats.org/drawingml/2006/picture">
                <pic:pic>
                  <pic:nvPicPr>
                    <pic:cNvPr descr="_images/organiz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9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«Организации»</w:t>
      </w:r>
    </w:p>
    <w:bookmarkEnd w:id="28"/>
    <w:bookmarkEnd w:id="29"/>
    <w:bookmarkStart w:id="32" w:name="dicts.xhtml#id5"/>
    <w:p>
      <w:pPr>
        <w:pStyle w:val="Heading2"/>
      </w:pPr>
      <w:hyperlink w:anchor="dicts.xhtml#id18">
        <w:r>
          <w:rPr>
            <w:rStyle w:val="Hyperlink"/>
          </w:rPr>
          <w:t xml:space="preserve">2.2. Контакты</w:t>
        </w:r>
      </w:hyperlink>
    </w:p>
    <w:p>
      <w:pPr>
        <w:pStyle w:val="FirstParagraph"/>
      </w:pPr>
      <w:r>
        <w:t xml:space="preserve">Для добавления нового контакта, необходимо:</w:t>
      </w:r>
    </w:p>
    <w:p>
      <w:pPr>
        <w:numPr>
          <w:numId w:val="1008"/>
          <w:ilvl w:val="0"/>
        </w:numPr>
      </w:pPr>
      <w:r>
        <w:t xml:space="preserve">Открыть реестр «Контакты»</w:t>
      </w:r>
    </w:p>
    <w:p>
      <w:pPr>
        <w:numPr>
          <w:numId w:val="1008"/>
          <w:ilvl w:val="0"/>
        </w:numPr>
      </w:pPr>
      <w:r>
        <w:t xml:space="preserve">Нажать на кнопку «Создать»</w:t>
      </w:r>
    </w:p>
    <w:p>
      <w:pPr>
        <w:numPr>
          <w:numId w:val="1008"/>
          <w:ilvl w:val="0"/>
        </w:numPr>
      </w:pPr>
      <w:r>
        <w:t xml:space="preserve">Заполнить поля формы контакта</w:t>
      </w:r>
    </w:p>
    <w:bookmarkStart w:id="31" w:name="dicts.xhtml#id10"/>
    <w:p>
      <w:pPr>
        <w:pStyle w:val="Compact"/>
      </w:pPr>
      <w:r>
        <w:drawing>
          <wp:inline>
            <wp:extent cx="5334000" cy="3679902"/>
            <wp:effectExtent b="0" l="0" r="0" t="0"/>
            <wp:docPr descr="_images/contact.png" title="" id="1" name="Picture"/>
            <a:graphic>
              <a:graphicData uri="http://schemas.openxmlformats.org/drawingml/2006/picture">
                <pic:pic>
                  <pic:nvPicPr>
                    <pic:cNvPr descr="_images/conta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9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«Контакты»</w:t>
      </w:r>
    </w:p>
    <w:bookmarkEnd w:id="31"/>
    <w:bookmarkEnd w:id="32"/>
    <w:bookmarkStart w:id="35" w:name="dicts.xhtml#id6"/>
    <w:p>
      <w:pPr>
        <w:pStyle w:val="Heading2"/>
      </w:pPr>
      <w:hyperlink w:anchor="dicts.xhtml#id19">
        <w:r>
          <w:rPr>
            <w:rStyle w:val="Hyperlink"/>
          </w:rPr>
          <w:t xml:space="preserve">2.3. Сервисы</w:t>
        </w:r>
      </w:hyperlink>
    </w:p>
    <w:p>
      <w:pPr>
        <w:pStyle w:val="FirstParagraph"/>
      </w:pPr>
      <w:r>
        <w:t xml:space="preserve">Для добавления нового сервиса, необходимо:</w:t>
      </w:r>
    </w:p>
    <w:p>
      <w:pPr>
        <w:numPr>
          <w:numId w:val="1009"/>
          <w:ilvl w:val="0"/>
        </w:numPr>
      </w:pPr>
      <w:r>
        <w:t xml:space="preserve">Открыть реестр «Сервисы»</w:t>
      </w:r>
    </w:p>
    <w:p>
      <w:pPr>
        <w:numPr>
          <w:numId w:val="1009"/>
          <w:ilvl w:val="0"/>
        </w:numPr>
      </w:pPr>
      <w:r>
        <w:t xml:space="preserve">Нажать на кнопку «Создать»</w:t>
      </w:r>
    </w:p>
    <w:p>
      <w:pPr>
        <w:numPr>
          <w:numId w:val="1009"/>
          <w:ilvl w:val="0"/>
        </w:numPr>
      </w:pPr>
      <w:r>
        <w:t xml:space="preserve">Заполнить поля формы сервиса</w:t>
      </w:r>
    </w:p>
    <w:bookmarkStart w:id="34" w:name="dicts.xhtml#id11"/>
    <w:p>
      <w:pPr>
        <w:pStyle w:val="Compact"/>
      </w:pPr>
      <w:r>
        <w:drawing>
          <wp:inline>
            <wp:extent cx="5334000" cy="3673502"/>
            <wp:effectExtent b="0" l="0" r="0" t="0"/>
            <wp:docPr descr="_images/service.png" title="" id="1" name="Picture"/>
            <a:graphic>
              <a:graphicData uri="http://schemas.openxmlformats.org/drawingml/2006/picture">
                <pic:pic>
                  <pic:nvPicPr>
                    <pic:cNvPr descr="_images/servi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3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«Сервисы»</w:t>
      </w:r>
    </w:p>
    <w:bookmarkEnd w:id="34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Записи реестра «Сервисы» в дальнейшем используются для оформления соглашения об уровне услуг - записи реестра «SLA».</w:t>
      </w:r>
    </w:p>
    <w:bookmarkEnd w:id="35"/>
    <w:bookmarkStart w:id="40" w:name="dicts.xhtml#sla"/>
    <w:p>
      <w:pPr>
        <w:pStyle w:val="Heading2"/>
      </w:pPr>
      <w:hyperlink w:anchor="dicts.xhtml#id20">
        <w:r>
          <w:rPr>
            <w:rStyle w:val="Hyperlink"/>
          </w:rPr>
          <w:t xml:space="preserve">2.4. Соглашения SLA</w:t>
        </w:r>
      </w:hyperlink>
    </w:p>
    <w:p>
      <w:pPr>
        <w:pStyle w:val="FirstParagraph"/>
      </w:pPr>
      <w:r>
        <w:t xml:space="preserve">Для добавления нового соглашения, необходимо:</w:t>
      </w:r>
    </w:p>
    <w:p>
      <w:pPr>
        <w:numPr>
          <w:numId w:val="1010"/>
          <w:ilvl w:val="0"/>
        </w:numPr>
      </w:pPr>
      <w:r>
        <w:t xml:space="preserve">Открыть реестр «SLA»</w:t>
      </w:r>
    </w:p>
    <w:p>
      <w:pPr>
        <w:numPr>
          <w:numId w:val="1010"/>
          <w:ilvl w:val="0"/>
        </w:numPr>
      </w:pPr>
      <w:r>
        <w:t xml:space="preserve">Нажать на кнопку «Создать»</w:t>
      </w:r>
    </w:p>
    <w:p>
      <w:pPr>
        <w:numPr>
          <w:numId w:val="1010"/>
          <w:ilvl w:val="0"/>
        </w:numPr>
      </w:pPr>
      <w:r>
        <w:t xml:space="preserve">Заполнить поля формы соглашения</w:t>
      </w:r>
    </w:p>
    <w:bookmarkStart w:id="37" w:name="dicts.xhtml#id12"/>
    <w:p>
      <w:pPr>
        <w:pStyle w:val="Compact"/>
      </w:pPr>
      <w:r>
        <w:drawing>
          <wp:inline>
            <wp:extent cx="5334000" cy="3670609"/>
            <wp:effectExtent b="0" l="0" r="0" t="0"/>
            <wp:docPr descr="_images/sla1.png" title="" id="1" name="Picture"/>
            <a:graphic>
              <a:graphicData uri="http://schemas.openxmlformats.org/drawingml/2006/picture">
                <pic:pic>
                  <pic:nvPicPr>
                    <pic:cNvPr descr="_images/sla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0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«Соглашения SLA» -1</w:t>
      </w:r>
    </w:p>
    <w:bookmarkEnd w:id="37"/>
    <w:p>
      <w:pPr>
        <w:numPr>
          <w:numId w:val="1011"/>
          <w:ilvl w:val="0"/>
        </w:numPr>
      </w:pPr>
      <w:r>
        <w:t xml:space="preserve">При добавлении сервиса, необходимо указать следующую информацию:</w:t>
      </w:r>
    </w:p>
    <w:p>
      <w:pPr>
        <w:numPr>
          <w:numId w:val="1012"/>
          <w:ilvl w:val="0"/>
        </w:numPr>
      </w:pPr>
      <w:r>
        <w:t xml:space="preserve">Сервис (созданный предварительно в соответствующем реестре)</w:t>
      </w:r>
    </w:p>
    <w:p>
      <w:pPr>
        <w:numPr>
          <w:numId w:val="1012"/>
          <w:ilvl w:val="0"/>
        </w:numPr>
      </w:pPr>
      <w:r>
        <w:t xml:space="preserve">Время на реакцию (влияет на длительность работы «Определение исполнителя» оператору в маршруте обращений)</w:t>
      </w:r>
    </w:p>
    <w:p>
      <w:pPr>
        <w:numPr>
          <w:numId w:val="1012"/>
          <w:ilvl w:val="0"/>
        </w:numPr>
      </w:pPr>
      <w:r>
        <w:t xml:space="preserve">Время на разрешения вопроса по каждому приоритету обращений (влияет на длительность работы исполнителя в маршруте обращений)</w:t>
      </w:r>
    </w:p>
    <w:p>
      <w:pPr>
        <w:numPr>
          <w:numId w:val="1012"/>
          <w:ilvl w:val="0"/>
        </w:numPr>
      </w:pPr>
      <w:r>
        <w:t xml:space="preserve">Пользователи (только указанные в этом поле пользователи смогут выбирать данный сервис, при создании обращения)</w:t>
      </w:r>
    </w:p>
    <w:bookmarkStart w:id="39" w:name="dicts.xhtml#id13"/>
    <w:p>
      <w:pPr>
        <w:pStyle w:val="Compact"/>
      </w:pPr>
      <w:r>
        <w:drawing>
          <wp:inline>
            <wp:extent cx="5334000" cy="3674118"/>
            <wp:effectExtent b="0" l="0" r="0" t="0"/>
            <wp:docPr descr="_images/sla2.png" title="" id="1" name="Picture"/>
            <a:graphic>
              <a:graphicData uri="http://schemas.openxmlformats.org/drawingml/2006/picture">
                <pic:pic>
                  <pic:nvPicPr>
                    <pic:cNvPr descr="_images/sla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4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«Соглашения SLA» -2</w:t>
      </w:r>
    </w:p>
    <w:bookmarkEnd w:id="39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создании обращения пользователю будут доступны только сервисы со статусом «В действии» или «Истекает».</w:t>
      </w:r>
    </w:p>
    <w:bookmarkEnd w:id="40"/>
    <w:bookmarkStart w:id="43" w:name="dicts.xhtml#id7"/>
    <w:p>
      <w:pPr>
        <w:pStyle w:val="Heading2"/>
      </w:pPr>
      <w:hyperlink w:anchor="dicts.xhtml#id21">
        <w:r>
          <w:rPr>
            <w:rStyle w:val="Hyperlink"/>
          </w:rPr>
          <w:t xml:space="preserve">2.5. Сервисные команды</w:t>
        </w:r>
      </w:hyperlink>
    </w:p>
    <w:p>
      <w:pPr>
        <w:pStyle w:val="FirstParagraph"/>
      </w:pPr>
      <w:r>
        <w:t xml:space="preserve">Для добавления новой сервисной команды, необходимо:</w:t>
      </w:r>
    </w:p>
    <w:p>
      <w:pPr>
        <w:numPr>
          <w:numId w:val="1013"/>
          <w:ilvl w:val="0"/>
        </w:numPr>
      </w:pPr>
      <w:r>
        <w:t xml:space="preserve">Открыть реестр «Сервисные команды»</w:t>
      </w:r>
    </w:p>
    <w:p>
      <w:pPr>
        <w:numPr>
          <w:numId w:val="1013"/>
          <w:ilvl w:val="0"/>
        </w:numPr>
      </w:pPr>
      <w:r>
        <w:t xml:space="preserve">Нажать на кнопку «Создать»</w:t>
      </w:r>
    </w:p>
    <w:p>
      <w:pPr>
        <w:numPr>
          <w:numId w:val="1013"/>
          <w:ilvl w:val="0"/>
        </w:numPr>
      </w:pPr>
      <w:r>
        <w:t xml:space="preserve">Заполнить поля формы</w:t>
      </w:r>
    </w:p>
    <w:bookmarkStart w:id="42" w:name="dicts.xhtml#id14"/>
    <w:p>
      <w:pPr>
        <w:pStyle w:val="Compact"/>
      </w:pPr>
      <w:r>
        <w:drawing>
          <wp:inline>
            <wp:extent cx="5334000" cy="3686666"/>
            <wp:effectExtent b="0" l="0" r="0" t="0"/>
            <wp:docPr descr="_images/service_command.png" title="" id="1" name="Picture"/>
            <a:graphic>
              <a:graphicData uri="http://schemas.openxmlformats.org/drawingml/2006/picture">
                <pic:pic>
                  <pic:nvPicPr>
                    <pic:cNvPr descr="_images/service_comman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6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«Сервисные команды»</w:t>
      </w:r>
    </w:p>
    <w:bookmarkEnd w:id="42"/>
    <w:bookmarkEnd w:id="43"/>
    <w:bookmarkStart w:id="46" w:name="dicts.xhtml#id8"/>
    <w:p>
      <w:pPr>
        <w:pStyle w:val="Heading2"/>
      </w:pPr>
      <w:hyperlink w:anchor="dicts.xhtml#id22">
        <w:r>
          <w:rPr>
            <w:rStyle w:val="Hyperlink"/>
          </w:rPr>
          <w:t xml:space="preserve">2.6. Конфигурационные единицы</w:t>
        </w:r>
      </w:hyperlink>
    </w:p>
    <w:p>
      <w:pPr>
        <w:pStyle w:val="FirstParagraph"/>
      </w:pPr>
      <w:r>
        <w:t xml:space="preserve">Для добавления новой конфигурационной единицы, необходимо:</w:t>
      </w:r>
    </w:p>
    <w:p>
      <w:pPr>
        <w:numPr>
          <w:numId w:val="1014"/>
          <w:ilvl w:val="0"/>
        </w:numPr>
      </w:pPr>
      <w:r>
        <w:t xml:space="preserve">Открыть реестр «Конфигурационные единицы»</w:t>
      </w:r>
    </w:p>
    <w:p>
      <w:pPr>
        <w:numPr>
          <w:numId w:val="1014"/>
          <w:ilvl w:val="0"/>
        </w:numPr>
      </w:pPr>
      <w:r>
        <w:t xml:space="preserve">Нажать на кнопку «Создать»</w:t>
      </w:r>
    </w:p>
    <w:p>
      <w:pPr>
        <w:numPr>
          <w:numId w:val="1014"/>
          <w:ilvl w:val="0"/>
        </w:numPr>
      </w:pPr>
      <w:r>
        <w:t xml:space="preserve">Заполнить поля формы</w:t>
      </w:r>
    </w:p>
    <w:bookmarkStart w:id="45" w:name="dicts.xhtml#id15"/>
    <w:p>
      <w:pPr>
        <w:pStyle w:val="Compact"/>
      </w:pPr>
      <w:r>
        <w:drawing>
          <wp:inline>
            <wp:extent cx="5334000" cy="3684885"/>
            <wp:effectExtent b="0" l="0" r="0" t="0"/>
            <wp:docPr descr="_images/ci.png" title="" id="1" name="Picture"/>
            <a:graphic>
              <a:graphicData uri="http://schemas.openxmlformats.org/drawingml/2006/picture">
                <pic:pic>
                  <pic:nvPicPr>
                    <pic:cNvPr descr="_images/c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4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«Конфигурационные единицы»</w:t>
      </w:r>
    </w:p>
    <w:bookmarkEnd w:id="45"/>
    <w:bookmarkEnd w:id="46"/>
    <w:bookmarkEnd w:id="47"/>
    <w:p>
      <w:pPr>
        <w:pStyle w:val="BodyText"/>
      </w:pPr>
      <w:bookmarkStart w:id="48" w:name="roles.xhtml"/>
      <w:bookmarkEnd w:id="48"/>
    </w:p>
    <w:bookmarkStart w:id="49" w:name="roles.xhtml#id1"/>
    <w:p>
      <w:pPr>
        <w:pStyle w:val="Heading1"/>
      </w:pPr>
      <w:r>
        <w:t xml:space="preserve">3. Процессы и роли</w:t>
      </w:r>
    </w:p>
    <w:p>
      <w:pPr>
        <w:pStyle w:val="Compact"/>
        <w:numPr>
          <w:numId w:val="1015"/>
          <w:ilvl w:val="0"/>
        </w:numPr>
      </w:pPr>
      <w:hyperlink w:anchor="incident.xhtml">
        <w:r>
          <w:rPr>
            <w:rStyle w:val="Hyperlink"/>
          </w:rPr>
          <w:t xml:space="preserve">3.1. Управление обращениями: инцидентами и заявками на обслуживание</w:t>
        </w:r>
      </w:hyperlink>
    </w:p>
    <w:p>
      <w:pPr>
        <w:pStyle w:val="Compact"/>
        <w:numPr>
          <w:numId w:val="1016"/>
          <w:ilvl w:val="1"/>
        </w:numPr>
      </w:pPr>
      <w:hyperlink w:anchor="incident.xhtml#id3">
        <w:r>
          <w:rPr>
            <w:rStyle w:val="Hyperlink"/>
          </w:rPr>
          <w:t xml:space="preserve">3.1.1. Инициатор</w:t>
        </w:r>
      </w:hyperlink>
    </w:p>
    <w:p>
      <w:pPr>
        <w:pStyle w:val="Compact"/>
        <w:numPr>
          <w:numId w:val="1016"/>
          <w:ilvl w:val="1"/>
        </w:numPr>
      </w:pPr>
      <w:hyperlink w:anchor="incident.xhtml#id7">
        <w:r>
          <w:rPr>
            <w:rStyle w:val="Hyperlink"/>
          </w:rPr>
          <w:t xml:space="preserve">3.1.2. Оператор 1 линии</w:t>
        </w:r>
      </w:hyperlink>
    </w:p>
    <w:p>
      <w:pPr>
        <w:pStyle w:val="Compact"/>
        <w:numPr>
          <w:numId w:val="1016"/>
          <w:ilvl w:val="1"/>
        </w:numPr>
      </w:pPr>
      <w:hyperlink w:anchor="incident.xhtml#id13">
        <w:r>
          <w:rPr>
            <w:rStyle w:val="Hyperlink"/>
          </w:rPr>
          <w:t xml:space="preserve">3.1.3. Исполнитель 2 линии</w:t>
        </w:r>
      </w:hyperlink>
    </w:p>
    <w:p>
      <w:pPr>
        <w:pStyle w:val="Compact"/>
        <w:numPr>
          <w:numId w:val="1015"/>
          <w:ilvl w:val="0"/>
        </w:numPr>
      </w:pPr>
      <w:hyperlink w:anchor="problem.xhtml">
        <w:r>
          <w:rPr>
            <w:rStyle w:val="Hyperlink"/>
          </w:rPr>
          <w:t xml:space="preserve">3.2. Управление проблемами</w:t>
        </w:r>
      </w:hyperlink>
    </w:p>
    <w:p>
      <w:pPr>
        <w:pStyle w:val="Compact"/>
        <w:numPr>
          <w:numId w:val="1017"/>
          <w:ilvl w:val="1"/>
        </w:numPr>
      </w:pPr>
      <w:hyperlink w:anchor="problem.xhtml#id3">
        <w:r>
          <w:rPr>
            <w:rStyle w:val="Hyperlink"/>
          </w:rPr>
          <w:t xml:space="preserve">3.2.1. Инициатор</w:t>
        </w:r>
      </w:hyperlink>
    </w:p>
    <w:p>
      <w:pPr>
        <w:pStyle w:val="Compact"/>
        <w:numPr>
          <w:numId w:val="1017"/>
          <w:ilvl w:val="1"/>
        </w:numPr>
      </w:pPr>
      <w:hyperlink w:anchor="problem.xhtml#id5">
        <w:r>
          <w:rPr>
            <w:rStyle w:val="Hyperlink"/>
          </w:rPr>
          <w:t xml:space="preserve">3.2.2. Менеджер</w:t>
        </w:r>
      </w:hyperlink>
    </w:p>
    <w:p>
      <w:pPr>
        <w:pStyle w:val="Compact"/>
        <w:numPr>
          <w:numId w:val="1017"/>
          <w:ilvl w:val="1"/>
        </w:numPr>
      </w:pPr>
      <w:hyperlink w:anchor="problem.xhtml#id7">
        <w:r>
          <w:rPr>
            <w:rStyle w:val="Hyperlink"/>
          </w:rPr>
          <w:t xml:space="preserve">3.2.3. Исполнитель</w:t>
        </w:r>
      </w:hyperlink>
    </w:p>
    <w:bookmarkEnd w:id="49"/>
    <w:p>
      <w:pPr>
        <w:pStyle w:val="FirstParagraph"/>
      </w:pPr>
      <w:bookmarkStart w:id="50" w:name="incident.xhtml"/>
      <w:bookmarkEnd w:id="50"/>
    </w:p>
    <w:bookmarkStart w:id="112" w:name="incident.xhtml#id1"/>
    <w:p>
      <w:pPr>
        <w:pStyle w:val="Heading1"/>
      </w:pPr>
      <w:hyperlink w:anchor="incident.xhtml#id42">
        <w:r>
          <w:rPr>
            <w:rStyle w:val="Hyperlink"/>
          </w:rPr>
          <w:t xml:space="preserve">3.1. Управление обращениями: инцидентами и заявками на обслуживание</w:t>
        </w:r>
      </w:hyperlink>
    </w:p>
    <w:bookmarkStart w:id="51" w:name="incident.xhtml#id2"/>
    <w:p>
      <w:pPr>
        <w:pStyle w:val="FirstParagraph"/>
      </w:pPr>
      <w:r>
        <w:t xml:space="preserve">В рамках реализации процесса предполагается осуществление следующих ролей:</w:t>
      </w:r>
    </w:p>
    <w:p>
      <w:pPr>
        <w:numPr>
          <w:numId w:val="1018"/>
          <w:ilvl w:val="0"/>
        </w:numPr>
      </w:pPr>
      <w:hyperlink w:anchor="incident.xhtml#id1">
        <w:r>
          <w:rPr>
            <w:rStyle w:val="Hyperlink"/>
          </w:rPr>
          <w:t xml:space="preserve">Управление обращениями: инцидентами и заявками на обслуживание</w:t>
        </w:r>
      </w:hyperlink>
    </w:p>
    <w:p>
      <w:pPr>
        <w:numPr>
          <w:numId w:val="1019"/>
          <w:ilvl w:val="1"/>
        </w:numPr>
      </w:pPr>
      <w:hyperlink w:anchor="incident.xhtml#id3">
        <w:r>
          <w:rPr>
            <w:rStyle w:val="Hyperlink"/>
          </w:rPr>
          <w:t xml:space="preserve">Инициатор</w:t>
        </w:r>
      </w:hyperlink>
    </w:p>
    <w:p>
      <w:pPr>
        <w:numPr>
          <w:numId w:val="1020"/>
          <w:ilvl w:val="2"/>
        </w:numPr>
      </w:pPr>
      <w:hyperlink w:anchor="incident.xhtml#email">
        <w:r>
          <w:rPr>
            <w:rStyle w:val="Hyperlink"/>
          </w:rPr>
          <w:t xml:space="preserve">Создание нового обращения (через email)</w:t>
        </w:r>
      </w:hyperlink>
    </w:p>
    <w:p>
      <w:pPr>
        <w:numPr>
          <w:numId w:val="1020"/>
          <w:ilvl w:val="2"/>
        </w:numPr>
      </w:pPr>
      <w:hyperlink w:anchor="incident.xhtml#id4">
        <w:r>
          <w:rPr>
            <w:rStyle w:val="Hyperlink"/>
          </w:rPr>
          <w:t xml:space="preserve">Создание нового обращения (через Портал)</w:t>
        </w:r>
      </w:hyperlink>
    </w:p>
    <w:p>
      <w:pPr>
        <w:numPr>
          <w:numId w:val="1020"/>
          <w:ilvl w:val="2"/>
        </w:numPr>
      </w:pPr>
      <w:hyperlink w:anchor="incident.xhtml#id5">
        <w:r>
          <w:rPr>
            <w:rStyle w:val="Hyperlink"/>
          </w:rPr>
          <w:t xml:space="preserve">Предоставление дополнительной информации</w:t>
        </w:r>
      </w:hyperlink>
    </w:p>
    <w:p>
      <w:pPr>
        <w:numPr>
          <w:numId w:val="1020"/>
          <w:ilvl w:val="2"/>
        </w:numPr>
      </w:pPr>
      <w:hyperlink w:anchor="incident.xhtml#id6">
        <w:r>
          <w:rPr>
            <w:rStyle w:val="Hyperlink"/>
          </w:rPr>
          <w:t xml:space="preserve">Оценка исполнения обращения</w:t>
        </w:r>
      </w:hyperlink>
    </w:p>
    <w:p>
      <w:pPr>
        <w:numPr>
          <w:numId w:val="1019"/>
          <w:ilvl w:val="1"/>
        </w:numPr>
      </w:pPr>
      <w:hyperlink w:anchor="incident.xhtml#id7">
        <w:r>
          <w:rPr>
            <w:rStyle w:val="Hyperlink"/>
          </w:rPr>
          <w:t xml:space="preserve">Оператор 1 линии</w:t>
        </w:r>
      </w:hyperlink>
    </w:p>
    <w:p>
      <w:pPr>
        <w:numPr>
          <w:numId w:val="1021"/>
          <w:ilvl w:val="2"/>
        </w:numPr>
      </w:pPr>
      <w:hyperlink w:anchor="incident.xhtml#id8">
        <w:r>
          <w:rPr>
            <w:rStyle w:val="Hyperlink"/>
          </w:rPr>
          <w:t xml:space="preserve">Основное рабочее место оператора</w:t>
        </w:r>
      </w:hyperlink>
    </w:p>
    <w:p>
      <w:pPr>
        <w:numPr>
          <w:numId w:val="1021"/>
          <w:ilvl w:val="2"/>
        </w:numPr>
      </w:pPr>
      <w:hyperlink w:anchor="incident.xhtml#id9">
        <w:r>
          <w:rPr>
            <w:rStyle w:val="Hyperlink"/>
          </w:rPr>
          <w:t xml:space="preserve">Определение исполнителя</w:t>
        </w:r>
      </w:hyperlink>
    </w:p>
    <w:p>
      <w:pPr>
        <w:numPr>
          <w:numId w:val="1021"/>
          <w:ilvl w:val="2"/>
        </w:numPr>
      </w:pPr>
      <w:hyperlink w:anchor="incident.xhtml#id10">
        <w:r>
          <w:rPr>
            <w:rStyle w:val="Hyperlink"/>
          </w:rPr>
          <w:t xml:space="preserve">Отправка обращения на доработку</w:t>
        </w:r>
      </w:hyperlink>
    </w:p>
    <w:p>
      <w:pPr>
        <w:numPr>
          <w:numId w:val="1021"/>
          <w:ilvl w:val="2"/>
        </w:numPr>
      </w:pPr>
      <w:hyperlink w:anchor="incident.xhtml#id11">
        <w:r>
          <w:rPr>
            <w:rStyle w:val="Hyperlink"/>
          </w:rPr>
          <w:t xml:space="preserve">Завершение обращения оператором 1 линии</w:t>
        </w:r>
      </w:hyperlink>
    </w:p>
    <w:p>
      <w:pPr>
        <w:numPr>
          <w:numId w:val="1021"/>
          <w:ilvl w:val="2"/>
        </w:numPr>
      </w:pPr>
      <w:hyperlink w:anchor="incident.xhtml#id12">
        <w:r>
          <w:rPr>
            <w:rStyle w:val="Hyperlink"/>
          </w:rPr>
          <w:t xml:space="preserve">Переназначение обращения</w:t>
        </w:r>
      </w:hyperlink>
    </w:p>
    <w:p>
      <w:pPr>
        <w:numPr>
          <w:numId w:val="1019"/>
          <w:ilvl w:val="1"/>
        </w:numPr>
      </w:pPr>
      <w:hyperlink w:anchor="incident.xhtml#id13">
        <w:r>
          <w:rPr>
            <w:rStyle w:val="Hyperlink"/>
          </w:rPr>
          <w:t xml:space="preserve">Исполнитель 2 линии</w:t>
        </w:r>
      </w:hyperlink>
    </w:p>
    <w:p>
      <w:pPr>
        <w:numPr>
          <w:numId w:val="1022"/>
          <w:ilvl w:val="2"/>
        </w:numPr>
      </w:pPr>
      <w:hyperlink w:anchor="incident.xhtml#id14">
        <w:r>
          <w:rPr>
            <w:rStyle w:val="Hyperlink"/>
          </w:rPr>
          <w:t xml:space="preserve">Основное рабочее место исполнителя</w:t>
        </w:r>
      </w:hyperlink>
    </w:p>
    <w:p>
      <w:pPr>
        <w:numPr>
          <w:numId w:val="1022"/>
          <w:ilvl w:val="2"/>
        </w:numPr>
      </w:pPr>
      <w:hyperlink w:anchor="incident.xhtml#id15">
        <w:r>
          <w:rPr>
            <w:rStyle w:val="Hyperlink"/>
          </w:rPr>
          <w:t xml:space="preserve">Принятие обращения в работу</w:t>
        </w:r>
      </w:hyperlink>
    </w:p>
    <w:p>
      <w:pPr>
        <w:numPr>
          <w:numId w:val="1022"/>
          <w:ilvl w:val="2"/>
        </w:numPr>
      </w:pPr>
      <w:hyperlink w:anchor="incident.xhtml#id16">
        <w:r>
          <w:rPr>
            <w:rStyle w:val="Hyperlink"/>
          </w:rPr>
          <w:t xml:space="preserve">Отправка обращения на 1 линию (Неверно направлено)</w:t>
        </w:r>
      </w:hyperlink>
    </w:p>
    <w:p>
      <w:pPr>
        <w:numPr>
          <w:numId w:val="1022"/>
          <w:ilvl w:val="2"/>
        </w:numPr>
      </w:pPr>
      <w:hyperlink w:anchor="incident.xhtml#id17">
        <w:r>
          <w:rPr>
            <w:rStyle w:val="Hyperlink"/>
          </w:rPr>
          <w:t xml:space="preserve">Отправка обращения на доработку</w:t>
        </w:r>
      </w:hyperlink>
    </w:p>
    <w:p>
      <w:pPr>
        <w:numPr>
          <w:numId w:val="1022"/>
          <w:ilvl w:val="2"/>
        </w:numPr>
      </w:pPr>
      <w:hyperlink w:anchor="incident.xhtml#id18">
        <w:r>
          <w:rPr>
            <w:rStyle w:val="Hyperlink"/>
          </w:rPr>
          <w:t xml:space="preserve">Завершение обращения оператором 2 линии</w:t>
        </w:r>
      </w:hyperlink>
    </w:p>
    <w:bookmarkEnd w:id="51"/>
    <w:bookmarkStart w:id="82" w:name="incident.xhtml#id3"/>
    <w:p>
      <w:pPr>
        <w:pStyle w:val="Heading2"/>
      </w:pPr>
      <w:hyperlink w:anchor="incident.xhtml#id43">
        <w:r>
          <w:rPr>
            <w:rStyle w:val="Hyperlink"/>
          </w:rPr>
          <w:t xml:space="preserve">3.1.1. Инициатор</w:t>
        </w:r>
      </w:hyperlink>
    </w:p>
    <w:bookmarkStart w:id="52" w:name="incident.xhtml#email"/>
    <w:p>
      <w:pPr>
        <w:pStyle w:val="Heading3"/>
      </w:pPr>
      <w:hyperlink w:anchor="incident.xhtml#id44">
        <w:r>
          <w:rPr>
            <w:rStyle w:val="Hyperlink"/>
          </w:rPr>
          <w:t xml:space="preserve">3.1.1.1. Создание нового обращения (через email)</w:t>
        </w:r>
      </w:hyperlink>
    </w:p>
    <w:p>
      <w:pPr>
        <w:pStyle w:val="FirstParagraph"/>
      </w:pPr>
      <w:r>
        <w:t xml:space="preserve">Для подачи обращения через email достаточно отправить</w:t>
      </w:r>
      <w:r>
        <w:t xml:space="preserve"> </w:t>
      </w:r>
      <w:r>
        <w:t xml:space="preserve">письмо на указанный служебный ящик с темой и подробным описанием вопроса/проблемы в теле письма.</w:t>
      </w:r>
      <w:r>
        <w:t xml:space="preserve"> </w:t>
      </w:r>
      <w:r>
        <w:t xml:space="preserve">При необходимости, добавить к письму вложения (например, скриншот ошибки).</w:t>
      </w:r>
    </w:p>
    <w:p>
      <w:pPr>
        <w:pStyle w:val="BodyText"/>
      </w:pPr>
      <w:r>
        <w:t xml:space="preserve">На основании письма будет создано обращение в системе Synergy ITSM, только при условии, что в системе зарегистрирован пользователь</w:t>
      </w:r>
      <w:r>
        <w:t xml:space="preserve"> </w:t>
      </w:r>
      <w:r>
        <w:t xml:space="preserve">с указанным адрес отправителя. В противном случае, отправителю будет направлено уведомление о невозможности зарегистрировать запрос и</w:t>
      </w:r>
      <w:r>
        <w:t xml:space="preserve"> </w:t>
      </w:r>
      <w:r>
        <w:t xml:space="preserve">просьбой обратиться к администратору.</w:t>
      </w:r>
    </w:p>
    <w:bookmarkEnd w:id="52"/>
    <w:bookmarkStart w:id="65" w:name="incident.xhtml#id4"/>
    <w:p>
      <w:pPr>
        <w:pStyle w:val="Heading3"/>
      </w:pPr>
      <w:hyperlink w:anchor="incident.xhtml#id45">
        <w:r>
          <w:rPr>
            <w:rStyle w:val="Hyperlink"/>
          </w:rPr>
          <w:t xml:space="preserve">3.1.1.2. Создание нового обращения (через Портал)</w:t>
        </w:r>
      </w:hyperlink>
    </w:p>
    <w:p>
      <w:pPr>
        <w:pStyle w:val="FirstParagraph"/>
      </w:pPr>
      <w:r>
        <w:t xml:space="preserve">Для создания нового обращения, необходимо:</w:t>
      </w:r>
    </w:p>
    <w:p>
      <w:pPr>
        <w:numPr>
          <w:numId w:val="1023"/>
          <w:ilvl w:val="0"/>
        </w:numPr>
      </w:pPr>
      <w:r>
        <w:t xml:space="preserve">Авторизоваться в модуле ITSM. После успешной авторизации отобразиться Главная страница портала</w:t>
      </w:r>
    </w:p>
    <w:bookmarkStart w:id="54" w:name="incident.xhtml#id20"/>
    <w:p>
      <w:pPr>
        <w:pStyle w:val="Compact"/>
      </w:pPr>
      <w:r>
        <w:drawing>
          <wp:inline>
            <wp:extent cx="5334000" cy="2506337"/>
            <wp:effectExtent b="0" l="0" r="0" t="0"/>
            <wp:docPr descr="_images/Portal_main_1.png" title="" id="1" name="Picture"/>
            <a:graphic>
              <a:graphicData uri="http://schemas.openxmlformats.org/drawingml/2006/picture">
                <pic:pic>
                  <pic:nvPicPr>
                    <pic:cNvPr descr="_images/Portal_mai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6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54"/>
    <w:bookmarkStart w:id="56" w:name="incident.xhtml#id21"/>
    <w:p>
      <w:pPr>
        <w:pStyle w:val="Compact"/>
      </w:pPr>
      <w:r>
        <w:drawing>
          <wp:inline>
            <wp:extent cx="5334000" cy="2639736"/>
            <wp:effectExtent b="0" l="0" r="0" t="0"/>
            <wp:docPr descr="_images/Portal_main_2.png" title="" id="1" name="Picture"/>
            <a:graphic>
              <a:graphicData uri="http://schemas.openxmlformats.org/drawingml/2006/picture">
                <pic:pic>
                  <pic:nvPicPr>
                    <pic:cNvPr descr="_images/Portal_main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9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56"/>
    <w:p>
      <w:pPr>
        <w:numPr>
          <w:numId w:val="1024"/>
          <w:ilvl w:val="0"/>
        </w:numPr>
      </w:pPr>
      <w:r>
        <w:t xml:space="preserve">На портале отображаются Категории услуг, выбрав одну из которых и нажав на плашку конкретной услуги, откроется окно подачи обращения.</w:t>
      </w:r>
    </w:p>
    <w:bookmarkStart w:id="58" w:name="incident.xhtml#id22"/>
    <w:p>
      <w:pPr>
        <w:pStyle w:val="Compact"/>
      </w:pPr>
      <w:r>
        <w:drawing>
          <wp:inline>
            <wp:extent cx="5334000" cy="2614581"/>
            <wp:effectExtent b="0" l="0" r="0" t="0"/>
            <wp:docPr descr="_images/Portal_create_1.png" title="" id="1" name="Picture"/>
            <a:graphic>
              <a:graphicData uri="http://schemas.openxmlformats.org/drawingml/2006/picture">
                <pic:pic>
                  <pic:nvPicPr>
                    <pic:cNvPr descr="_images/Portal_crea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4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58"/>
    <w:p>
      <w:pPr>
        <w:numPr>
          <w:numId w:val="1025"/>
          <w:ilvl w:val="0"/>
        </w:numPr>
      </w:pPr>
      <w:r>
        <w:t xml:space="preserve">В данном окне необходимо заполнить поля формы обращения и нажать кнопку «Создать»</w:t>
      </w:r>
    </w:p>
    <w:bookmarkStart w:id="60" w:name="incident.xhtml#id23"/>
    <w:p>
      <w:pPr>
        <w:pStyle w:val="Compact"/>
      </w:pPr>
      <w:r>
        <w:drawing>
          <wp:inline>
            <wp:extent cx="5334000" cy="2639670"/>
            <wp:effectExtent b="0" l="0" r="0" t="0"/>
            <wp:docPr descr="_images/Portal_create_2.png" title="" id="1" name="Picture"/>
            <a:graphic>
              <a:graphicData uri="http://schemas.openxmlformats.org/drawingml/2006/picture">
                <pic:pic>
                  <pic:nvPicPr>
                    <pic:cNvPr descr="_images/Portal_creat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9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0"/>
    <w:p>
      <w:pPr>
        <w:numPr>
          <w:numId w:val="1026"/>
          <w:ilvl w:val="0"/>
        </w:numPr>
      </w:pPr>
      <w:r>
        <w:t xml:space="preserve">После создания обращение автоматически регистрируется и попадает к оператору для определения исполнителя.</w:t>
      </w:r>
    </w:p>
    <w:bookmarkStart w:id="62" w:name="incident.xhtml#id24"/>
    <w:p>
      <w:pPr>
        <w:pStyle w:val="Compact"/>
      </w:pPr>
      <w:r>
        <w:drawing>
          <wp:inline>
            <wp:extent cx="5334000" cy="2621905"/>
            <wp:effectExtent b="0" l="0" r="0" t="0"/>
            <wp:docPr descr="_images/Portal_create_3.png" title="" id="1" name="Picture"/>
            <a:graphic>
              <a:graphicData uri="http://schemas.openxmlformats.org/drawingml/2006/picture">
                <pic:pic>
                  <pic:nvPicPr>
                    <pic:cNvPr descr="_images/Portal_create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1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2"/>
    <w:p>
      <w:pPr>
        <w:numPr>
          <w:numId w:val="1027"/>
          <w:ilvl w:val="0"/>
        </w:numPr>
      </w:pPr>
      <w:r>
        <w:t xml:space="preserve">Просмотреть все созданные собращения, можно в разделе «Мои обращения»</w:t>
      </w:r>
    </w:p>
    <w:bookmarkStart w:id="64" w:name="incident.xhtml#id25"/>
    <w:p>
      <w:pPr>
        <w:pStyle w:val="Compact"/>
      </w:pPr>
      <w:r>
        <w:drawing>
          <wp:inline>
            <wp:extent cx="5334000" cy="2884876"/>
            <wp:effectExtent b="0" l="0" r="0" t="0"/>
            <wp:docPr descr="_images/Portal_my_inicidents.png" title="" id="1" name="Picture"/>
            <a:graphic>
              <a:graphicData uri="http://schemas.openxmlformats.org/drawingml/2006/picture">
                <pic:pic>
                  <pic:nvPicPr>
                    <pic:cNvPr descr="_images/Portal_my_iniciden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4"/>
    <w:bookmarkEnd w:id="65"/>
    <w:bookmarkStart w:id="72" w:name="incident.xhtml#id5"/>
    <w:p>
      <w:pPr>
        <w:pStyle w:val="Heading3"/>
      </w:pPr>
      <w:hyperlink w:anchor="incident.xhtml#id46">
        <w:r>
          <w:rPr>
            <w:rStyle w:val="Hyperlink"/>
          </w:rPr>
          <w:t xml:space="preserve">3.1.1.3. Предоставление дополнительной информации</w:t>
        </w:r>
      </w:hyperlink>
    </w:p>
    <w:p>
      <w:pPr>
        <w:numPr>
          <w:numId w:val="1028"/>
          <w:ilvl w:val="0"/>
        </w:numPr>
      </w:pPr>
      <w:r>
        <w:t xml:space="preserve">После успешной авторизации в портале перейти в «Мои обращения».</w:t>
      </w:r>
    </w:p>
    <w:p>
      <w:pPr>
        <w:numPr>
          <w:numId w:val="1028"/>
          <w:ilvl w:val="0"/>
        </w:numPr>
      </w:pPr>
      <w:r>
        <w:t xml:space="preserve">Выбрать раздел «На доработке», в котором отображены все обращения, требующие дополнительной информации.</w:t>
      </w:r>
    </w:p>
    <w:bookmarkStart w:id="67" w:name="incident.xhtml#id26"/>
    <w:p>
      <w:pPr>
        <w:pStyle w:val="Compact"/>
      </w:pPr>
      <w:r>
        <w:drawing>
          <wp:inline>
            <wp:extent cx="5334000" cy="3706607"/>
            <wp:effectExtent b="0" l="0" r="0" t="0"/>
            <wp:docPr descr="_images/dash_rework.png" title="" id="1" name="Picture"/>
            <a:graphic>
              <a:graphicData uri="http://schemas.openxmlformats.org/drawingml/2006/picture">
                <pic:pic>
                  <pic:nvPicPr>
                    <pic:cNvPr descr="_images/dash_rewor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6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7"/>
    <w:p>
      <w:pPr>
        <w:numPr>
          <w:numId w:val="1029"/>
          <w:ilvl w:val="0"/>
        </w:numPr>
      </w:pPr>
      <w:r>
        <w:t xml:space="preserve">Дважды кликнуть по обращению, после чего откроется окно обращения со статусом «Ожидает ответа пользователя».</w:t>
      </w:r>
    </w:p>
    <w:bookmarkStart w:id="69" w:name="incident.xhtml#id27"/>
    <w:p>
      <w:pPr>
        <w:pStyle w:val="Compact"/>
      </w:pPr>
      <w:r>
        <w:drawing>
          <wp:inline>
            <wp:extent cx="5334000" cy="3700462"/>
            <wp:effectExtent b="0" l="0" r="0" t="0"/>
            <wp:docPr descr="_images/rework_window.png" title="" id="1" name="Picture"/>
            <a:graphic>
              <a:graphicData uri="http://schemas.openxmlformats.org/drawingml/2006/picture">
                <pic:pic>
                  <pic:nvPicPr>
                    <pic:cNvPr descr="_images/rework_windo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69"/>
    <w:p>
      <w:pPr>
        <w:numPr>
          <w:numId w:val="1030"/>
          <w:ilvl w:val="0"/>
        </w:numPr>
      </w:pPr>
      <w:r>
        <w:t xml:space="preserve">В поле «Запрос на доп.инфо» отображается запрос, отправленный оператором.</w:t>
      </w:r>
    </w:p>
    <w:p>
      <w:pPr>
        <w:numPr>
          <w:numId w:val="1030"/>
          <w:ilvl w:val="0"/>
        </w:numPr>
      </w:pPr>
      <w:r>
        <w:t xml:space="preserve">В поле «Комментарий» ввести дополнительную информацию, при необходимости добавить файл.</w:t>
      </w:r>
    </w:p>
    <w:p>
      <w:pPr>
        <w:numPr>
          <w:numId w:val="1030"/>
          <w:ilvl w:val="0"/>
        </w:numPr>
      </w:pPr>
      <w:r>
        <w:t xml:space="preserve">Нажать кнопку «Готово», после чего обращение снова направляется к оператору и получает статус «Информация предоставлена».</w:t>
      </w:r>
    </w:p>
    <w:p>
      <w:pPr>
        <w:numPr>
          <w:numId w:val="1030"/>
          <w:ilvl w:val="0"/>
        </w:numPr>
      </w:pPr>
      <w:r>
        <w:t xml:space="preserve">Данное обращение отображается в разделе «Мои заявки».</w:t>
      </w:r>
    </w:p>
    <w:bookmarkStart w:id="71" w:name="incident.xhtml#id28"/>
    <w:p>
      <w:pPr>
        <w:pStyle w:val="Compact"/>
      </w:pPr>
      <w:r>
        <w:drawing>
          <wp:inline>
            <wp:extent cx="5334000" cy="3712964"/>
            <wp:effectExtent b="0" l="0" r="0" t="0"/>
            <wp:docPr descr="_images/my_requests.png" title="" id="1" name="Picture"/>
            <a:graphic>
              <a:graphicData uri="http://schemas.openxmlformats.org/drawingml/2006/picture">
                <pic:pic>
                  <pic:nvPicPr>
                    <pic:cNvPr descr="_images/my_reques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2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71"/>
    <w:bookmarkEnd w:id="72"/>
    <w:bookmarkStart w:id="81" w:name="incident.xhtml#id6"/>
    <w:p>
      <w:pPr>
        <w:pStyle w:val="Heading3"/>
      </w:pPr>
      <w:hyperlink w:anchor="incident.xhtml#id47">
        <w:r>
          <w:rPr>
            <w:rStyle w:val="Hyperlink"/>
          </w:rPr>
          <w:t xml:space="preserve">3.1.1.4. Оценка исполнения обращения</w:t>
        </w:r>
      </w:hyperlink>
    </w:p>
    <w:p>
      <w:pPr>
        <w:numPr>
          <w:numId w:val="1031"/>
          <w:ilvl w:val="0"/>
        </w:numPr>
      </w:pPr>
      <w:r>
        <w:t xml:space="preserve">После успешной авторизации в портале перейти в «Мои обращения».</w:t>
      </w:r>
    </w:p>
    <w:p>
      <w:pPr>
        <w:numPr>
          <w:numId w:val="1031"/>
          <w:ilvl w:val="0"/>
        </w:numPr>
      </w:pPr>
      <w:r>
        <w:t xml:space="preserve">Выбрать раздел «На оценке», в котором отображены все обращения, требующие оценки инициатора.</w:t>
      </w:r>
    </w:p>
    <w:bookmarkStart w:id="74" w:name="incident.xhtml#id29"/>
    <w:p>
      <w:pPr>
        <w:pStyle w:val="Compact"/>
      </w:pPr>
      <w:r>
        <w:drawing>
          <wp:inline>
            <wp:extent cx="5334000" cy="3712964"/>
            <wp:effectExtent b="0" l="0" r="0" t="0"/>
            <wp:docPr descr="_images/dash_rating.png" title="" id="1" name="Picture"/>
            <a:graphic>
              <a:graphicData uri="http://schemas.openxmlformats.org/drawingml/2006/picture">
                <pic:pic>
                  <pic:nvPicPr>
                    <pic:cNvPr descr="_images/dash_rat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2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74"/>
    <w:p>
      <w:pPr>
        <w:numPr>
          <w:numId w:val="1032"/>
          <w:ilvl w:val="0"/>
        </w:numPr>
      </w:pPr>
      <w:r>
        <w:t xml:space="preserve">Дважды кликнуть по обращению, после чего откроется окно «Описание решения» с указанием кода закрытия, причины возникновения, категории сбоя, типа сбоя, описания решения, дополнительных файлов.</w:t>
      </w:r>
    </w:p>
    <w:bookmarkStart w:id="76" w:name="incident.xhtml#id30"/>
    <w:p>
      <w:pPr>
        <w:pStyle w:val="Compact"/>
      </w:pPr>
      <w:r>
        <w:drawing>
          <wp:inline>
            <wp:extent cx="5334000" cy="3704978"/>
            <wp:effectExtent b="0" l="0" r="0" t="0"/>
            <wp:docPr descr="_images/rating_window1.png" title="" id="1" name="Picture"/>
            <a:graphic>
              <a:graphicData uri="http://schemas.openxmlformats.org/drawingml/2006/picture">
                <pic:pic>
                  <pic:nvPicPr>
                    <pic:cNvPr descr="_images/rating_window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4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76"/>
    <w:p>
      <w:pPr>
        <w:numPr>
          <w:numId w:val="1033"/>
          <w:ilvl w:val="0"/>
        </w:numPr>
      </w:pPr>
      <w:r>
        <w:t xml:space="preserve">Нажать на кнопку «Оценить исполнение».</w:t>
      </w:r>
    </w:p>
    <w:p>
      <w:pPr>
        <w:numPr>
          <w:numId w:val="1033"/>
          <w:ilvl w:val="0"/>
        </w:numPr>
      </w:pPr>
      <w:r>
        <w:t xml:space="preserve">В открывшемся окне указать исполнено ли обращения в поле «Ваше обращение исполнено?»:</w:t>
      </w:r>
    </w:p>
    <w:bookmarkStart w:id="78" w:name="incident.xhtml#id31"/>
    <w:p>
      <w:pPr>
        <w:pStyle w:val="Compact"/>
      </w:pPr>
      <w:r>
        <w:drawing>
          <wp:inline>
            <wp:extent cx="5334000" cy="3704629"/>
            <wp:effectExtent b="0" l="0" r="0" t="0"/>
            <wp:docPr descr="_images/rating_window2.png" title="" id="1" name="Picture"/>
            <a:graphic>
              <a:graphicData uri="http://schemas.openxmlformats.org/drawingml/2006/picture">
                <pic:pic>
                  <pic:nvPicPr>
                    <pic:cNvPr descr="_images/rating_window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46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78"/>
    <w:p>
      <w:pPr>
        <w:pStyle w:val="BodyText"/>
      </w:pPr>
      <w:r>
        <w:t xml:space="preserve">6.1.1. При выборе варианта «Да», указать оценку от 1 до 10, ввести комментарий, при необходимости добавить файл и нажать кнопку «Готово».</w:t>
      </w:r>
    </w:p>
    <w:p>
      <w:pPr>
        <w:pStyle w:val="BodyText"/>
      </w:pPr>
      <w:r>
        <w:t xml:space="preserve">6.1.2. Обращение примет статус «Закрыто» и отобразится в разделе «Закрытые».</w:t>
      </w:r>
    </w:p>
    <w:p>
      <w:pPr>
        <w:pStyle w:val="BodyText"/>
      </w:pPr>
      <w:r>
        <w:t xml:space="preserve">6.2.1. При выборе варианта «Нет», ввести комментарий, при необходимости добавить файл и нажать на кнопку «Готово».</w:t>
      </w:r>
    </w:p>
    <w:bookmarkStart w:id="80" w:name="incident.xhtml#id32"/>
    <w:p>
      <w:pPr>
        <w:pStyle w:val="Compact"/>
      </w:pPr>
      <w:r>
        <w:drawing>
          <wp:inline>
            <wp:extent cx="5334000" cy="3718774"/>
            <wp:effectExtent b="0" l="0" r="0" t="0"/>
            <wp:docPr descr="_images/rating_window3.png" title="" id="1" name="Picture"/>
            <a:graphic>
              <a:graphicData uri="http://schemas.openxmlformats.org/drawingml/2006/picture">
                <pic:pic>
                  <pic:nvPicPr>
                    <pic:cNvPr descr="_images/rating_window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8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80"/>
    <w:p>
      <w:pPr>
        <w:pStyle w:val="BodyText"/>
      </w:pPr>
      <w:r>
        <w:t xml:space="preserve">6.2.2. Обращение примет статус «Направлено повторно» в разделе «Мои заявки». Заявка направляется повторно, и после успешного исполнения возвращается инициатору для оценки (см. пункт 2).</w:t>
      </w:r>
    </w:p>
    <w:bookmarkEnd w:id="81"/>
    <w:bookmarkEnd w:id="82"/>
    <w:bookmarkStart w:id="98" w:name="incident.xhtml#id7"/>
    <w:p>
      <w:pPr>
        <w:pStyle w:val="Heading2"/>
      </w:pPr>
      <w:hyperlink w:anchor="incident.xhtml#id48">
        <w:r>
          <w:rPr>
            <w:rStyle w:val="Hyperlink"/>
          </w:rPr>
          <w:t xml:space="preserve">3.1.2. Оператор 1 линии</w:t>
        </w:r>
      </w:hyperlink>
    </w:p>
    <w:bookmarkStart w:id="83" w:name="incident.xhtml#id8"/>
    <w:p>
      <w:pPr>
        <w:pStyle w:val="Heading3"/>
      </w:pPr>
      <w:hyperlink w:anchor="incident.xhtml#id49">
        <w:r>
          <w:rPr>
            <w:rStyle w:val="Hyperlink"/>
          </w:rPr>
          <w:t xml:space="preserve">3.1.2.1. Основное рабочее место оператора</w:t>
        </w:r>
      </w:hyperlink>
    </w:p>
    <w:p>
      <w:pPr>
        <w:numPr>
          <w:numId w:val="1034"/>
          <w:ilvl w:val="0"/>
        </w:numPr>
      </w:pPr>
      <w:r>
        <w:t xml:space="preserve">Авторизоваться в системе Synergy ITSM</w:t>
      </w:r>
    </w:p>
    <w:p>
      <w:pPr>
        <w:numPr>
          <w:numId w:val="1034"/>
          <w:ilvl w:val="0"/>
        </w:numPr>
      </w:pPr>
      <w:r>
        <w:t xml:space="preserve">Перейти в модуль «Реестры»</w:t>
      </w:r>
    </w:p>
    <w:bookmarkEnd w:id="83"/>
    <w:bookmarkStart w:id="88" w:name="incident.xhtml#id9"/>
    <w:p>
      <w:pPr>
        <w:pStyle w:val="Heading3"/>
      </w:pPr>
      <w:hyperlink w:anchor="incident.xhtml#id50">
        <w:r>
          <w:rPr>
            <w:rStyle w:val="Hyperlink"/>
          </w:rPr>
          <w:t xml:space="preserve">3.1.2.2. Определение исполнителя</w:t>
        </w:r>
      </w:hyperlink>
    </w:p>
    <w:p>
      <w:pPr>
        <w:pStyle w:val="FirstParagraph"/>
      </w:pPr>
      <w:r>
        <w:t xml:space="preserve">Для определения исполнителя нового обращения, необходимо:</w:t>
      </w:r>
    </w:p>
    <w:p>
      <w:pPr>
        <w:numPr>
          <w:numId w:val="1035"/>
          <w:ilvl w:val="0"/>
        </w:numPr>
      </w:pPr>
      <w:r>
        <w:t xml:space="preserve">Открыть новое обращение двойным кликом</w:t>
      </w:r>
    </w:p>
    <w:bookmarkStart w:id="85" w:name="incident.xhtml#id33"/>
    <w:p>
      <w:pPr>
        <w:pStyle w:val="Compact"/>
      </w:pPr>
      <w:r>
        <w:drawing>
          <wp:inline>
            <wp:extent cx="5334000" cy="2878515"/>
            <wp:effectExtent b="0" l="0" r="0" t="0"/>
            <wp:docPr descr="_images/Operator_finish.png" title="" id="1" name="Picture"/>
            <a:graphic>
              <a:graphicData uri="http://schemas.openxmlformats.org/drawingml/2006/picture">
                <pic:pic>
                  <pic:nvPicPr>
                    <pic:cNvPr descr="_images/Operator_fini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85"/>
    <w:p>
      <w:pPr>
        <w:numPr>
          <w:numId w:val="1036"/>
          <w:ilvl w:val="0"/>
        </w:numPr>
      </w:pPr>
      <w:r>
        <w:t xml:space="preserve">Нажать на кнопку «Завершить», в открывшемся окне выбрать статус «На очереди»</w:t>
      </w:r>
    </w:p>
    <w:bookmarkStart w:id="87" w:name="incident.xhtml#id34"/>
    <w:p>
      <w:pPr>
        <w:pStyle w:val="Compact"/>
      </w:pPr>
      <w:r>
        <w:drawing>
          <wp:inline>
            <wp:extent cx="5334000" cy="2881440"/>
            <wp:effectExtent b="0" l="0" r="0" t="0"/>
            <wp:docPr descr="_images/Operator_queue.png" title="" id="1" name="Picture"/>
            <a:graphic>
              <a:graphicData uri="http://schemas.openxmlformats.org/drawingml/2006/picture">
                <pic:pic>
                  <pic:nvPicPr>
                    <pic:cNvPr descr="_images/Operator_queu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87"/>
    <w:p>
      <w:pPr>
        <w:numPr>
          <w:numId w:val="1037"/>
          <w:ilvl w:val="0"/>
        </w:numPr>
      </w:pPr>
      <w:r>
        <w:t xml:space="preserve">При первичной обработке обращения, система требует ввести значение полей Услуга и Тип обращения</w:t>
      </w:r>
    </w:p>
    <w:p>
      <w:pPr>
        <w:numPr>
          <w:numId w:val="1037"/>
          <w:ilvl w:val="0"/>
        </w:numPr>
      </w:pPr>
      <w:r>
        <w:t xml:space="preserve">Определить подразделение исполнителя, ФИО сотрудников будет заполнено автоматический</w:t>
      </w:r>
    </w:p>
    <w:bookmarkEnd w:id="88"/>
    <w:bookmarkStart w:id="91" w:name="incident.xhtml#id10"/>
    <w:p>
      <w:pPr>
        <w:pStyle w:val="Heading3"/>
      </w:pPr>
      <w:hyperlink w:anchor="incident.xhtml#id51">
        <w:r>
          <w:rPr>
            <w:rStyle w:val="Hyperlink"/>
          </w:rPr>
          <w:t xml:space="preserve">3.1.2.3. Отправка обращения на доработку</w:t>
        </w:r>
      </w:hyperlink>
    </w:p>
    <w:p>
      <w:pPr>
        <w:pStyle w:val="FirstParagraph"/>
      </w:pPr>
      <w:r>
        <w:t xml:space="preserve">Для отправки обращения на доработку, необходимо:</w:t>
      </w:r>
    </w:p>
    <w:p>
      <w:pPr>
        <w:numPr>
          <w:numId w:val="1038"/>
          <w:ilvl w:val="0"/>
        </w:numPr>
      </w:pPr>
      <w:r>
        <w:t xml:space="preserve">Открыть новое обращение двойным кликом</w:t>
      </w:r>
    </w:p>
    <w:p>
      <w:pPr>
        <w:numPr>
          <w:numId w:val="1038"/>
          <w:ilvl w:val="0"/>
        </w:numPr>
      </w:pPr>
      <w:r>
        <w:t xml:space="preserve">Нажать на кнопку «Завершить», в открывшемся окне выбрать статус «Ожидает ответа пользователя»</w:t>
      </w:r>
    </w:p>
    <w:p>
      <w:pPr>
        <w:numPr>
          <w:numId w:val="1038"/>
          <w:ilvl w:val="0"/>
        </w:numPr>
      </w:pPr>
      <w:r>
        <w:t xml:space="preserve">При первичной обработке обращения, система требует ввести значение полей Услуга и Тип обращения</w:t>
      </w:r>
    </w:p>
    <w:p>
      <w:pPr>
        <w:numPr>
          <w:numId w:val="1038"/>
          <w:ilvl w:val="0"/>
        </w:numPr>
      </w:pPr>
      <w:r>
        <w:t xml:space="preserve">Ввести комментарий - запрос на доработку и нажать «Готово»</w:t>
      </w:r>
    </w:p>
    <w:bookmarkStart w:id="90" w:name="incident.xhtml#id35"/>
    <w:p>
      <w:pPr>
        <w:pStyle w:val="Compact"/>
      </w:pPr>
      <w:r>
        <w:drawing>
          <wp:inline>
            <wp:extent cx="5334000" cy="2878515"/>
            <wp:effectExtent b="0" l="0" r="0" t="0"/>
            <wp:docPr descr="_images/Resp_return.png" title="" id="1" name="Picture"/>
            <a:graphic>
              <a:graphicData uri="http://schemas.openxmlformats.org/drawingml/2006/picture">
                <pic:pic>
                  <pic:nvPicPr>
                    <pic:cNvPr descr="_images/Resp_retu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0"/>
    <w:p>
      <w:pPr>
        <w:numPr>
          <w:numId w:val="1039"/>
          <w:ilvl w:val="0"/>
        </w:numPr>
      </w:pPr>
      <w:r>
        <w:t xml:space="preserve">После получения информации от инициатора, обращению присвоится статус «Информация предоставлена»</w:t>
      </w:r>
    </w:p>
    <w:p>
      <w:pPr>
        <w:numPr>
          <w:numId w:val="1039"/>
          <w:ilvl w:val="0"/>
        </w:numPr>
      </w:pPr>
      <w:r>
        <w:t xml:space="preserve">Посмотреть полученную информацию можно в блоке «Дополнительная информация» на форме обращения.</w:t>
      </w:r>
    </w:p>
    <w:bookmarkEnd w:id="91"/>
    <w:bookmarkStart w:id="94" w:name="incident.xhtml#id11"/>
    <w:p>
      <w:pPr>
        <w:pStyle w:val="Heading3"/>
      </w:pPr>
      <w:hyperlink w:anchor="incident.xhtml#id52">
        <w:r>
          <w:rPr>
            <w:rStyle w:val="Hyperlink"/>
          </w:rPr>
          <w:t xml:space="preserve">3.1.2.4. Завершение обращения оператором 1 линии</w:t>
        </w:r>
      </w:hyperlink>
    </w:p>
    <w:p>
      <w:pPr>
        <w:pStyle w:val="FirstParagraph"/>
      </w:pPr>
      <w:r>
        <w:t xml:space="preserve">Для завершения обращения, необходимо:</w:t>
      </w:r>
    </w:p>
    <w:p>
      <w:pPr>
        <w:numPr>
          <w:numId w:val="1040"/>
          <w:ilvl w:val="0"/>
        </w:numPr>
      </w:pPr>
      <w:r>
        <w:t xml:space="preserve">Открыть новое обращение двойным кликом</w:t>
      </w:r>
    </w:p>
    <w:p>
      <w:pPr>
        <w:numPr>
          <w:numId w:val="1040"/>
          <w:ilvl w:val="0"/>
        </w:numPr>
      </w:pPr>
      <w:r>
        <w:t xml:space="preserve">Нажать на кнопку «Завершить», в открывшемся окне выбрать статус «Ожидает оценки пользователя»</w:t>
      </w:r>
    </w:p>
    <w:bookmarkStart w:id="93" w:name="incident.xhtml#id36"/>
    <w:p>
      <w:pPr>
        <w:pStyle w:val="Compact"/>
      </w:pPr>
      <w:r>
        <w:drawing>
          <wp:inline>
            <wp:extent cx="5334000" cy="2884876"/>
            <wp:effectExtent b="0" l="0" r="0" t="0"/>
            <wp:docPr descr="_images/Resp_rate.png" title="" id="1" name="Picture"/>
            <a:graphic>
              <a:graphicData uri="http://schemas.openxmlformats.org/drawingml/2006/picture">
                <pic:pic>
                  <pic:nvPicPr>
                    <pic:cNvPr descr="_images/Resp_r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3"/>
    <w:p>
      <w:pPr>
        <w:numPr>
          <w:numId w:val="1041"/>
          <w:ilvl w:val="0"/>
        </w:numPr>
      </w:pPr>
      <w:r>
        <w:t xml:space="preserve">При первичной обработке обращения, система требует ввести значение полей Услуга и Тип обращения</w:t>
      </w:r>
    </w:p>
    <w:p>
      <w:pPr>
        <w:numPr>
          <w:numId w:val="1041"/>
          <w:ilvl w:val="0"/>
        </w:numPr>
      </w:pPr>
      <w:r>
        <w:t xml:space="preserve">Ввести требуемые поля с описанием решения и нажать «Готово»</w:t>
      </w:r>
    </w:p>
    <w:p>
      <w:pPr>
        <w:pStyle w:val="FirstParagraph"/>
      </w:pPr>
      <w:r>
        <w:t xml:space="preserve">5. Обращение в статусе «Ожидает оценки пользователя» будет завершено в течении 48 часов автоматически,</w:t>
      </w:r>
      <w:r>
        <w:t xml:space="preserve"> </w:t>
      </w:r>
      <w:r>
        <w:t xml:space="preserve">если пользователь не выберет одно из двух действий:</w:t>
      </w:r>
    </w:p>
    <w:p>
      <w:pPr>
        <w:pStyle w:val="BlockText"/>
        <w:numPr>
          <w:numId w:val="1042"/>
          <w:ilvl w:val="0"/>
        </w:numPr>
      </w:pPr>
      <w:r>
        <w:t xml:space="preserve">Подтвердить завершение - тогда обращению присвоится статус «Закрыт»</w:t>
      </w:r>
    </w:p>
    <w:p>
      <w:pPr>
        <w:pStyle w:val="BlockText"/>
        <w:numPr>
          <w:numId w:val="1042"/>
          <w:ilvl w:val="0"/>
        </w:numPr>
      </w:pPr>
      <w:r>
        <w:t xml:space="preserve">Отправить повторно - тогда обращение придет на 1 линию в статусе «Направлено повторно»</w:t>
      </w:r>
    </w:p>
    <w:bookmarkEnd w:id="94"/>
    <w:bookmarkStart w:id="97" w:name="incident.xhtml#id12"/>
    <w:p>
      <w:pPr>
        <w:pStyle w:val="Heading3"/>
      </w:pPr>
      <w:hyperlink w:anchor="incident.xhtml#id53">
        <w:r>
          <w:rPr>
            <w:rStyle w:val="Hyperlink"/>
          </w:rPr>
          <w:t xml:space="preserve">3.1.2.5. Переназначение обращения</w:t>
        </w:r>
      </w:hyperlink>
    </w:p>
    <w:p>
      <w:pPr>
        <w:pStyle w:val="FirstParagraph"/>
      </w:pPr>
      <w:r>
        <w:t xml:space="preserve">В случае, если обращение требуется перераспределить (например, было направлено исполнителям 2 линии по ошибке),</w:t>
      </w:r>
      <w:r>
        <w:t xml:space="preserve"> </w:t>
      </w:r>
      <w:r>
        <w:t xml:space="preserve">можно переназначить обращение другим исполнителям. Для этого необходимо,</w:t>
      </w:r>
    </w:p>
    <w:p>
      <w:pPr>
        <w:numPr>
          <w:numId w:val="1043"/>
          <w:ilvl w:val="0"/>
        </w:numPr>
      </w:pPr>
      <w:r>
        <w:t xml:space="preserve">Открыть новое обращение двойным кликом</w:t>
      </w:r>
    </w:p>
    <w:p>
      <w:pPr>
        <w:numPr>
          <w:numId w:val="1043"/>
          <w:ilvl w:val="0"/>
        </w:numPr>
      </w:pPr>
      <w:r>
        <w:t xml:space="preserve">Нажать на кнопку «Переназначить»</w:t>
      </w:r>
    </w:p>
    <w:bookmarkStart w:id="96" w:name="incident.xhtml#id37"/>
    <w:p>
      <w:pPr>
        <w:pStyle w:val="Compact"/>
      </w:pPr>
      <w:r>
        <w:drawing>
          <wp:inline>
            <wp:extent cx="5334000" cy="2878515"/>
            <wp:effectExtent b="0" l="0" r="0" t="0"/>
            <wp:docPr descr="_images/Operator_reassign.png" title="" id="1" name="Picture"/>
            <a:graphic>
              <a:graphicData uri="http://schemas.openxmlformats.org/drawingml/2006/picture">
                <pic:pic>
                  <pic:nvPicPr>
                    <pic:cNvPr descr="_images/Operator_reassig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96"/>
    <w:p>
      <w:pPr>
        <w:numPr>
          <w:numId w:val="1044"/>
          <w:ilvl w:val="0"/>
        </w:numPr>
      </w:pPr>
      <w:r>
        <w:t xml:space="preserve">Определить подразделение исполнителя, ФИО сотрудников будет заполнено автоматический</w:t>
      </w:r>
    </w:p>
    <w:bookmarkEnd w:id="97"/>
    <w:bookmarkEnd w:id="98"/>
    <w:bookmarkStart w:id="111" w:name="incident.xhtml#id13"/>
    <w:p>
      <w:pPr>
        <w:pStyle w:val="Heading2"/>
      </w:pPr>
      <w:hyperlink w:anchor="incident.xhtml#id54">
        <w:r>
          <w:rPr>
            <w:rStyle w:val="Hyperlink"/>
          </w:rPr>
          <w:t xml:space="preserve">3.1.3. Исполнитель 2 линии</w:t>
        </w:r>
      </w:hyperlink>
    </w:p>
    <w:bookmarkStart w:id="99" w:name="incident.xhtml#id14"/>
    <w:p>
      <w:pPr>
        <w:pStyle w:val="Heading3"/>
      </w:pPr>
      <w:hyperlink w:anchor="incident.xhtml#id55">
        <w:r>
          <w:rPr>
            <w:rStyle w:val="Hyperlink"/>
          </w:rPr>
          <w:t xml:space="preserve">3.1.3.1. Основное рабочее место исполнителя</w:t>
        </w:r>
      </w:hyperlink>
    </w:p>
    <w:p>
      <w:pPr>
        <w:numPr>
          <w:numId w:val="1045"/>
          <w:ilvl w:val="0"/>
        </w:numPr>
      </w:pPr>
      <w:r>
        <w:t xml:space="preserve">Авторизоваться в системе Synergy ITSM</w:t>
      </w:r>
    </w:p>
    <w:p>
      <w:pPr>
        <w:numPr>
          <w:numId w:val="1045"/>
          <w:ilvl w:val="0"/>
        </w:numPr>
      </w:pPr>
      <w:r>
        <w:t xml:space="preserve">Перейти в модуль «Потоки работ»</w:t>
      </w:r>
    </w:p>
    <w:bookmarkEnd w:id="99"/>
    <w:bookmarkStart w:id="102" w:name="incident.xhtml#id15"/>
    <w:p>
      <w:pPr>
        <w:pStyle w:val="Heading3"/>
      </w:pPr>
      <w:hyperlink w:anchor="incident.xhtml#id56">
        <w:r>
          <w:rPr>
            <w:rStyle w:val="Hyperlink"/>
          </w:rPr>
          <w:t xml:space="preserve">3.1.3.2. Принятие обращения в работу</w:t>
        </w:r>
      </w:hyperlink>
    </w:p>
    <w:p>
      <w:pPr>
        <w:pStyle w:val="FirstParagraph"/>
      </w:pPr>
      <w:r>
        <w:t xml:space="preserve">Для того, чтобы принять обращение в работу необходимо:</w:t>
      </w:r>
    </w:p>
    <w:p>
      <w:pPr>
        <w:numPr>
          <w:numId w:val="1046"/>
          <w:ilvl w:val="0"/>
        </w:numPr>
      </w:pPr>
      <w:r>
        <w:t xml:space="preserve">Открыть поступившее на исполнение обращение</w:t>
      </w:r>
    </w:p>
    <w:p>
      <w:pPr>
        <w:numPr>
          <w:numId w:val="1046"/>
          <w:ilvl w:val="0"/>
        </w:numPr>
      </w:pPr>
      <w:r>
        <w:t xml:space="preserve">Нажать на кнопку «Завершить», в открывшемся окне выбрать статус «В процессе»</w:t>
      </w:r>
    </w:p>
    <w:bookmarkStart w:id="101" w:name="incident.xhtml#id38"/>
    <w:p>
      <w:pPr>
        <w:pStyle w:val="Compact"/>
      </w:pPr>
      <w:r>
        <w:drawing>
          <wp:inline>
            <wp:extent cx="5334000" cy="2881440"/>
            <wp:effectExtent b="0" l="0" r="0" t="0"/>
            <wp:docPr descr="_images/Resp_inprogress.png" title="" id="1" name="Picture"/>
            <a:graphic>
              <a:graphicData uri="http://schemas.openxmlformats.org/drawingml/2006/picture">
                <pic:pic>
                  <pic:nvPicPr>
                    <pic:cNvPr descr="_images/Resp_inprogres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1"/>
    <w:p>
      <w:pPr>
        <w:numPr>
          <w:numId w:val="1047"/>
          <w:ilvl w:val="0"/>
        </w:numPr>
      </w:pPr>
      <w:r>
        <w:t xml:space="preserve">Поле исполнитель будет автоматически заполнено ФИО текущего пользователя</w:t>
      </w:r>
    </w:p>
    <w:p>
      <w:pPr>
        <w:numPr>
          <w:numId w:val="1047"/>
          <w:ilvl w:val="0"/>
        </w:numPr>
      </w:pPr>
      <w:r>
        <w:t xml:space="preserve">Нажать «Готово».</w:t>
      </w:r>
    </w:p>
    <w:p>
      <w:pPr>
        <w:numPr>
          <w:numId w:val="1047"/>
          <w:ilvl w:val="0"/>
        </w:numPr>
      </w:pPr>
      <w:r>
        <w:t xml:space="preserve">Обращение автоматически поступит на исполнение указанному пользователю</w:t>
      </w:r>
    </w:p>
    <w:p>
      <w:pPr>
        <w:pStyle w:val="FirstParagraph"/>
      </w:pPr>
      <w:r>
        <w:t xml:space="preserve">Только для данного пользователя будет доступна кнопка «Завершить».</w:t>
      </w:r>
    </w:p>
    <w:bookmarkEnd w:id="102"/>
    <w:bookmarkStart w:id="105" w:name="incident.xhtml#id16"/>
    <w:p>
      <w:pPr>
        <w:pStyle w:val="Heading3"/>
      </w:pPr>
      <w:hyperlink w:anchor="incident.xhtml#id57">
        <w:r>
          <w:rPr>
            <w:rStyle w:val="Hyperlink"/>
          </w:rPr>
          <w:t xml:space="preserve">3.1.3.3. Отправка обращения на 1 линию (Неверно направлено)</w:t>
        </w:r>
      </w:hyperlink>
    </w:p>
    <w:p>
      <w:pPr>
        <w:pStyle w:val="FirstParagraph"/>
      </w:pPr>
      <w:r>
        <w:t xml:space="preserve">Для возврата обращения на 1 линию, необходимо:</w:t>
      </w:r>
    </w:p>
    <w:p>
      <w:pPr>
        <w:numPr>
          <w:numId w:val="1048"/>
          <w:ilvl w:val="0"/>
        </w:numPr>
      </w:pPr>
      <w:r>
        <w:t xml:space="preserve">Открыть новое обращение двойным кликом</w:t>
      </w:r>
    </w:p>
    <w:p>
      <w:pPr>
        <w:numPr>
          <w:numId w:val="1048"/>
          <w:ilvl w:val="0"/>
        </w:numPr>
      </w:pPr>
      <w:r>
        <w:t xml:space="preserve">Нажать на кнопку «Завершить», в открывшемся окне выбрать статус «Неверно направлено»</w:t>
      </w:r>
    </w:p>
    <w:bookmarkStart w:id="104" w:name="incident.xhtml#id39"/>
    <w:p>
      <w:pPr>
        <w:pStyle w:val="Compact"/>
      </w:pPr>
      <w:r>
        <w:drawing>
          <wp:inline>
            <wp:extent cx="5334000" cy="2884876"/>
            <wp:effectExtent b="0" l="0" r="0" t="0"/>
            <wp:docPr descr="_images/Resp_wrongWay.png" title="" id="1" name="Picture"/>
            <a:graphic>
              <a:graphicData uri="http://schemas.openxmlformats.org/drawingml/2006/picture">
                <pic:pic>
                  <pic:nvPicPr>
                    <pic:cNvPr descr="_images/Resp_wrongWa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4"/>
    <w:p>
      <w:pPr>
        <w:numPr>
          <w:numId w:val="1049"/>
          <w:ilvl w:val="0"/>
        </w:numPr>
      </w:pPr>
      <w:r>
        <w:t xml:space="preserve">Ввести комментарий - запрос на доработку и нажать «Готово»</w:t>
      </w:r>
    </w:p>
    <w:p>
      <w:pPr>
        <w:numPr>
          <w:numId w:val="1049"/>
          <w:ilvl w:val="0"/>
        </w:numPr>
      </w:pPr>
      <w:r>
        <w:t xml:space="preserve">Обращение в статусе «Неверно направлено» будет возвращено на 1 линию.</w:t>
      </w:r>
    </w:p>
    <w:bookmarkEnd w:id="105"/>
    <w:bookmarkStart w:id="107" w:name="incident.xhtml#id17"/>
    <w:p>
      <w:pPr>
        <w:pStyle w:val="Heading3"/>
      </w:pPr>
      <w:hyperlink w:anchor="incident.xhtml#id58">
        <w:r>
          <w:rPr>
            <w:rStyle w:val="Hyperlink"/>
          </w:rPr>
          <w:t xml:space="preserve">3.1.3.4. Отправка обращения на доработку</w:t>
        </w:r>
      </w:hyperlink>
    </w:p>
    <w:p>
      <w:pPr>
        <w:pStyle w:val="FirstParagraph"/>
      </w:pPr>
      <w:r>
        <w:t xml:space="preserve">Для отправки обращения на доработку, необходимо:</w:t>
      </w:r>
    </w:p>
    <w:p>
      <w:pPr>
        <w:numPr>
          <w:numId w:val="1050"/>
          <w:ilvl w:val="0"/>
        </w:numPr>
      </w:pPr>
      <w:r>
        <w:t xml:space="preserve">Открыть новое обращение двойным кликом</w:t>
      </w:r>
    </w:p>
    <w:p>
      <w:pPr>
        <w:numPr>
          <w:numId w:val="1050"/>
          <w:ilvl w:val="0"/>
        </w:numPr>
      </w:pPr>
      <w:r>
        <w:t xml:space="preserve">Нажать на кнопку «Завершить», в открывшемся окне выбрать статус «Ожидает ответа пользователя»</w:t>
      </w:r>
    </w:p>
    <w:bookmarkStart w:id="106" w:name="incident.xhtml#id40"/>
    <w:p>
      <w:pPr>
        <w:pStyle w:val="Compact"/>
      </w:pPr>
      <w:r>
        <w:drawing>
          <wp:inline>
            <wp:extent cx="5334000" cy="2878515"/>
            <wp:effectExtent b="0" l="0" r="0" t="0"/>
            <wp:docPr descr="_images/Resp_return.png" title="" id="1" name="Picture"/>
            <a:graphic>
              <a:graphicData uri="http://schemas.openxmlformats.org/drawingml/2006/picture">
                <pic:pic>
                  <pic:nvPicPr>
                    <pic:cNvPr descr="_images/Resp_retu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6"/>
    <w:p>
      <w:pPr>
        <w:numPr>
          <w:numId w:val="1051"/>
          <w:ilvl w:val="0"/>
        </w:numPr>
      </w:pPr>
      <w:r>
        <w:t xml:space="preserve">Ввести комментарий - запрос на доработку и нажать «Готово»</w:t>
      </w:r>
    </w:p>
    <w:p>
      <w:pPr>
        <w:numPr>
          <w:numId w:val="1051"/>
          <w:ilvl w:val="0"/>
        </w:numPr>
      </w:pPr>
      <w:r>
        <w:t xml:space="preserve">После получения информации от инициатора, обращению присвоится статус «Информация предоставлена»</w:t>
      </w:r>
    </w:p>
    <w:p>
      <w:pPr>
        <w:numPr>
          <w:numId w:val="1051"/>
          <w:ilvl w:val="0"/>
        </w:numPr>
      </w:pPr>
      <w:r>
        <w:t xml:space="preserve">Посмотреть полученную информацию можно в блоке «Дополнительная информация» на форме обращения.</w:t>
      </w:r>
    </w:p>
    <w:bookmarkEnd w:id="107"/>
    <w:bookmarkStart w:id="110" w:name="incident.xhtml#id18"/>
    <w:p>
      <w:pPr>
        <w:pStyle w:val="Heading3"/>
      </w:pPr>
      <w:hyperlink w:anchor="incident.xhtml#id59">
        <w:r>
          <w:rPr>
            <w:rStyle w:val="Hyperlink"/>
          </w:rPr>
          <w:t xml:space="preserve">3.1.3.5. Завершение обращения оператором 2 линии</w:t>
        </w:r>
      </w:hyperlink>
    </w:p>
    <w:p>
      <w:pPr>
        <w:pStyle w:val="FirstParagraph"/>
      </w:pPr>
      <w:r>
        <w:t xml:space="preserve">Для завершения обращения, необходимо:</w:t>
      </w:r>
    </w:p>
    <w:p>
      <w:pPr>
        <w:numPr>
          <w:numId w:val="1052"/>
          <w:ilvl w:val="0"/>
        </w:numPr>
      </w:pPr>
      <w:r>
        <w:t xml:space="preserve">Открыть новое обращение двойным кликом</w:t>
      </w:r>
    </w:p>
    <w:p>
      <w:pPr>
        <w:numPr>
          <w:numId w:val="1052"/>
          <w:ilvl w:val="0"/>
        </w:numPr>
      </w:pPr>
      <w:r>
        <w:t xml:space="preserve">Нажать на кнопку «Завершить», в открывшемся окне выбрать статус «Ожидает оценки пользователя»</w:t>
      </w:r>
    </w:p>
    <w:bookmarkStart w:id="108" w:name="incident.xhtml#id41"/>
    <w:p>
      <w:pPr>
        <w:pStyle w:val="Compact"/>
      </w:pPr>
      <w:r>
        <w:drawing>
          <wp:inline>
            <wp:extent cx="5334000" cy="2884876"/>
            <wp:effectExtent b="0" l="0" r="0" t="0"/>
            <wp:docPr descr="_images/Resp_rate.png" title="" id="1" name="Picture"/>
            <a:graphic>
              <a:graphicData uri="http://schemas.openxmlformats.org/drawingml/2006/picture">
                <pic:pic>
                  <pic:nvPicPr>
                    <pic:cNvPr descr="_images/Resp_r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108"/>
    <w:p>
      <w:pPr>
        <w:numPr>
          <w:numId w:val="1053"/>
          <w:ilvl w:val="0"/>
        </w:numPr>
      </w:pPr>
      <w:r>
        <w:t xml:space="preserve">Ввести требуемые поля с описанием решения и нажать «Готово»</w:t>
      </w:r>
    </w:p>
    <w:p>
      <w:pPr>
        <w:pStyle w:val="FirstParagraph"/>
      </w:pPr>
      <w:r>
        <w:t xml:space="preserve">4. Обращение в статусе «Ожидает оценки пользователя» будет завершено в течении 48 часов автоматически,</w:t>
      </w:r>
      <w:r>
        <w:t xml:space="preserve"> </w:t>
      </w:r>
      <w:r>
        <w:t xml:space="preserve">если пользователь не выберет одно из двух действий:</w:t>
      </w:r>
    </w:p>
    <w:p>
      <w:pPr>
        <w:pStyle w:val="BlockText"/>
        <w:numPr>
          <w:numId w:val="1054"/>
          <w:ilvl w:val="0"/>
        </w:numPr>
      </w:pPr>
      <w:r>
        <w:t xml:space="preserve">Подтвердить завершение - тогда обращению присвоится статус «Закрыт»</w:t>
      </w:r>
    </w:p>
    <w:p>
      <w:pPr>
        <w:pStyle w:val="BlockText"/>
        <w:numPr>
          <w:numId w:val="1054"/>
          <w:ilvl w:val="0"/>
        </w:numPr>
      </w:pPr>
      <w:r>
        <w:t xml:space="preserve">Отправить повторно - тогда обращение придет на 1 линию в статусе «Направлено повторно»</w:t>
      </w:r>
    </w:p>
    <w:p>
      <w:pPr>
        <w:pStyle w:val="FirstParagraph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109">
        <w:r>
          <w:rPr>
            <w:rStyle w:val="Hyperlink"/>
          </w:rPr>
          <w:t xml:space="preserve">Задание_7</w:t>
        </w:r>
      </w:hyperlink>
      <w:r>
        <w:t xml:space="preserve"> </w:t>
      </w:r>
      <w:r>
        <w:t xml:space="preserve">[http://rtd.lan.arta.kz/docs/itsm-custom-maual/ru/latest/Task_7.html]</w:t>
      </w:r>
    </w:p>
    <w:bookmarkEnd w:id="110"/>
    <w:bookmarkEnd w:id="111"/>
    <w:bookmarkEnd w:id="112"/>
    <w:p>
      <w:pPr>
        <w:pStyle w:val="BodyText"/>
      </w:pPr>
      <w:bookmarkStart w:id="113" w:name="problem.xhtml"/>
      <w:bookmarkEnd w:id="113"/>
    </w:p>
    <w:bookmarkStart w:id="122" w:name="problem.xhtml#id1"/>
    <w:p>
      <w:pPr>
        <w:pStyle w:val="Heading1"/>
      </w:pPr>
      <w:hyperlink w:anchor="problem.xhtml#id10">
        <w:r>
          <w:rPr>
            <w:rStyle w:val="Hyperlink"/>
          </w:rPr>
          <w:t xml:space="preserve">3.2. Управление проблемами</w:t>
        </w:r>
      </w:hyperlink>
    </w:p>
    <w:bookmarkStart w:id="114" w:name="problem.xhtml#id2"/>
    <w:p>
      <w:pPr>
        <w:pStyle w:val="FirstParagraph"/>
      </w:pPr>
      <w:r>
        <w:t xml:space="preserve">В рамках реализации процесса предполагается осуществление следующих ролей:</w:t>
      </w:r>
    </w:p>
    <w:p>
      <w:pPr>
        <w:numPr>
          <w:numId w:val="1055"/>
          <w:ilvl w:val="0"/>
        </w:numPr>
      </w:pPr>
      <w:hyperlink w:anchor="problem.xhtml#id1">
        <w:r>
          <w:rPr>
            <w:rStyle w:val="Hyperlink"/>
          </w:rPr>
          <w:t xml:space="preserve">Управление проблемами</w:t>
        </w:r>
      </w:hyperlink>
    </w:p>
    <w:p>
      <w:pPr>
        <w:numPr>
          <w:numId w:val="1056"/>
          <w:ilvl w:val="1"/>
        </w:numPr>
      </w:pPr>
      <w:hyperlink w:anchor="problem.xhtml#id3">
        <w:r>
          <w:rPr>
            <w:rStyle w:val="Hyperlink"/>
          </w:rPr>
          <w:t xml:space="preserve">Инициатор</w:t>
        </w:r>
      </w:hyperlink>
    </w:p>
    <w:p>
      <w:pPr>
        <w:numPr>
          <w:numId w:val="1057"/>
          <w:ilvl w:val="2"/>
        </w:numPr>
      </w:pPr>
      <w:hyperlink w:anchor="problem.xhtml#id4">
        <w:r>
          <w:rPr>
            <w:rStyle w:val="Hyperlink"/>
          </w:rPr>
          <w:t xml:space="preserve">Создание новой проблемы на основании обращения</w:t>
        </w:r>
      </w:hyperlink>
    </w:p>
    <w:p>
      <w:pPr>
        <w:numPr>
          <w:numId w:val="1056"/>
          <w:ilvl w:val="1"/>
        </w:numPr>
      </w:pPr>
      <w:hyperlink w:anchor="problem.xhtml#id5">
        <w:r>
          <w:rPr>
            <w:rStyle w:val="Hyperlink"/>
          </w:rPr>
          <w:t xml:space="preserve">Менеджер</w:t>
        </w:r>
      </w:hyperlink>
    </w:p>
    <w:p>
      <w:pPr>
        <w:numPr>
          <w:numId w:val="1058"/>
          <w:ilvl w:val="2"/>
        </w:numPr>
      </w:pPr>
      <w:hyperlink w:anchor="problem.xhtml#id6">
        <w:r>
          <w:rPr>
            <w:rStyle w:val="Hyperlink"/>
          </w:rPr>
          <w:t xml:space="preserve">Определение исполнителя проблемы</w:t>
        </w:r>
      </w:hyperlink>
    </w:p>
    <w:p>
      <w:pPr>
        <w:numPr>
          <w:numId w:val="1056"/>
          <w:ilvl w:val="1"/>
        </w:numPr>
      </w:pPr>
      <w:hyperlink w:anchor="problem.xhtml#id7">
        <w:r>
          <w:rPr>
            <w:rStyle w:val="Hyperlink"/>
          </w:rPr>
          <w:t xml:space="preserve">Исполнитель</w:t>
        </w:r>
      </w:hyperlink>
    </w:p>
    <w:p>
      <w:pPr>
        <w:numPr>
          <w:numId w:val="1059"/>
          <w:ilvl w:val="2"/>
        </w:numPr>
      </w:pPr>
      <w:hyperlink w:anchor="problem.xhtml#id8">
        <w:r>
          <w:rPr>
            <w:rStyle w:val="Hyperlink"/>
          </w:rPr>
          <w:t xml:space="preserve">Завершение исполнения проблемы</w:t>
        </w:r>
      </w:hyperlink>
    </w:p>
    <w:bookmarkEnd w:id="114"/>
    <w:bookmarkStart w:id="116" w:name="problem.xhtml#id3"/>
    <w:p>
      <w:pPr>
        <w:pStyle w:val="Heading2"/>
      </w:pPr>
      <w:hyperlink w:anchor="problem.xhtml#id11">
        <w:r>
          <w:rPr>
            <w:rStyle w:val="Hyperlink"/>
          </w:rPr>
          <w:t xml:space="preserve">3.2.1. Инициатор</w:t>
        </w:r>
      </w:hyperlink>
    </w:p>
    <w:bookmarkStart w:id="115" w:name="problem.xhtml#id4"/>
    <w:p>
      <w:pPr>
        <w:pStyle w:val="Heading3"/>
      </w:pPr>
      <w:hyperlink w:anchor="problem.xhtml#id12">
        <w:r>
          <w:rPr>
            <w:rStyle w:val="Hyperlink"/>
          </w:rPr>
          <w:t xml:space="preserve">3.2.1.1. Создание новой проблемы на основании обращения</w:t>
        </w:r>
      </w:hyperlink>
    </w:p>
    <w:p>
      <w:pPr>
        <w:pStyle w:val="FirstParagraph"/>
      </w:pPr>
      <w:r>
        <w:t xml:space="preserve">Для создания новой проблемы, необходимо:</w:t>
      </w:r>
    </w:p>
    <w:p>
      <w:pPr>
        <w:numPr>
          <w:numId w:val="1060"/>
          <w:ilvl w:val="0"/>
        </w:numPr>
      </w:pPr>
      <w:r>
        <w:t xml:space="preserve">Открыть обращение, нажать кнопку «В проблему»</w:t>
      </w:r>
    </w:p>
    <w:p>
      <w:pPr>
        <w:numPr>
          <w:numId w:val="1060"/>
          <w:ilvl w:val="0"/>
        </w:numPr>
      </w:pPr>
      <w:r>
        <w:t xml:space="preserve">В появившемся окне создания проблемы, заполнить необходимые поля</w:t>
      </w:r>
    </w:p>
    <w:p>
      <w:pPr>
        <w:pStyle w:val="FirstParagraph"/>
      </w:pPr>
      <w:r>
        <w:t xml:space="preserve">3. В случае, если решение проблемы блокирует дальнейшее исполнение обращения, необходимо включить опцию «Приостановить исполнение обращения».</w:t>
      </w:r>
      <w:r>
        <w:t xml:space="preserve"> </w:t>
      </w:r>
      <w:r>
        <w:t xml:space="preserve">При включенной опции, статус обращения будет изменен на «Ожидает проблему»</w:t>
      </w:r>
      <w:r>
        <w:t xml:space="preserve"> </w:t>
      </w:r>
      <w:r>
        <w:t xml:space="preserve">4. Нажать кнопку «Создать проблему»</w:t>
      </w:r>
      <w:r>
        <w:t xml:space="preserve"> </w:t>
      </w:r>
      <w:r>
        <w:t xml:space="preserve">5. В этот момент автоматически ссылка на созданную проблему будет записана на форме родительского обращения.</w:t>
      </w:r>
      <w:r>
        <w:t xml:space="preserve"> </w:t>
      </w:r>
      <w:r>
        <w:t xml:space="preserve">А сама проблема направлена менежеру для определения исполнителя.</w:t>
      </w:r>
    </w:p>
    <w:bookmarkEnd w:id="115"/>
    <w:bookmarkEnd w:id="116"/>
    <w:bookmarkStart w:id="118" w:name="problem.xhtml#id5"/>
    <w:p>
      <w:pPr>
        <w:pStyle w:val="Heading2"/>
      </w:pPr>
      <w:hyperlink w:anchor="problem.xhtml#id13">
        <w:r>
          <w:rPr>
            <w:rStyle w:val="Hyperlink"/>
          </w:rPr>
          <w:t xml:space="preserve">3.2.2. Менеджер</w:t>
        </w:r>
      </w:hyperlink>
    </w:p>
    <w:bookmarkStart w:id="117" w:name="problem.xhtml#id6"/>
    <w:p>
      <w:pPr>
        <w:pStyle w:val="Heading3"/>
      </w:pPr>
      <w:hyperlink w:anchor="problem.xhtml#id14">
        <w:r>
          <w:rPr>
            <w:rStyle w:val="Hyperlink"/>
          </w:rPr>
          <w:t xml:space="preserve">3.2.2.1. Определение исполнителя проблемы</w:t>
        </w:r>
      </w:hyperlink>
    </w:p>
    <w:p>
      <w:pPr>
        <w:pStyle w:val="FirstParagraph"/>
      </w:pPr>
      <w:r>
        <w:t xml:space="preserve">Для определения исполнителя проблемы, необходимо:</w:t>
      </w:r>
    </w:p>
    <w:p>
      <w:pPr>
        <w:numPr>
          <w:numId w:val="1061"/>
          <w:ilvl w:val="0"/>
        </w:numPr>
      </w:pPr>
      <w:r>
        <w:t xml:space="preserve">Открыть проблему и нажать кнопку «Завершить»</w:t>
      </w:r>
    </w:p>
    <w:p>
      <w:pPr>
        <w:numPr>
          <w:numId w:val="1061"/>
          <w:ilvl w:val="0"/>
        </w:numPr>
      </w:pPr>
      <w:r>
        <w:t xml:space="preserve">В появившемся окне выбрать новый статус «На очереди»</w:t>
      </w:r>
    </w:p>
    <w:p>
      <w:pPr>
        <w:numPr>
          <w:numId w:val="1061"/>
          <w:ilvl w:val="0"/>
        </w:numPr>
      </w:pPr>
      <w:r>
        <w:t xml:space="preserve">Указать исполнителей и нажать «Готово».</w:t>
      </w:r>
    </w:p>
    <w:bookmarkEnd w:id="117"/>
    <w:bookmarkEnd w:id="118"/>
    <w:bookmarkStart w:id="121" w:name="problem.xhtml#id7"/>
    <w:p>
      <w:pPr>
        <w:pStyle w:val="Heading2"/>
      </w:pPr>
      <w:hyperlink w:anchor="problem.xhtml#id15">
        <w:r>
          <w:rPr>
            <w:rStyle w:val="Hyperlink"/>
          </w:rPr>
          <w:t xml:space="preserve">3.2.3. Исполнитель</w:t>
        </w:r>
      </w:hyperlink>
    </w:p>
    <w:bookmarkStart w:id="120" w:name="problem.xhtml#id8"/>
    <w:p>
      <w:pPr>
        <w:pStyle w:val="Heading3"/>
      </w:pPr>
      <w:hyperlink w:anchor="problem.xhtml#id16">
        <w:r>
          <w:rPr>
            <w:rStyle w:val="Hyperlink"/>
          </w:rPr>
          <w:t xml:space="preserve">3.2.3.1. Завершение исполнения проблемы</w:t>
        </w:r>
      </w:hyperlink>
    </w:p>
    <w:p>
      <w:pPr>
        <w:pStyle w:val="FirstParagraph"/>
      </w:pPr>
      <w:r>
        <w:t xml:space="preserve">Для завершения исполнения проблемы, необходимо:</w:t>
      </w:r>
    </w:p>
    <w:p>
      <w:pPr>
        <w:numPr>
          <w:numId w:val="1062"/>
          <w:ilvl w:val="0"/>
        </w:numPr>
      </w:pPr>
      <w:r>
        <w:t xml:space="preserve">Открыть проблему и нажать кнопку «Завершить»</w:t>
      </w:r>
    </w:p>
    <w:p>
      <w:pPr>
        <w:numPr>
          <w:numId w:val="1062"/>
          <w:ilvl w:val="0"/>
        </w:numPr>
      </w:pPr>
      <w:r>
        <w:t xml:space="preserve">В появившемся окне выбрать новый статус «Закрыт»</w:t>
      </w:r>
    </w:p>
    <w:p>
      <w:pPr>
        <w:numPr>
          <w:numId w:val="1062"/>
          <w:ilvl w:val="0"/>
        </w:numPr>
      </w:pPr>
      <w:r>
        <w:t xml:space="preserve">Заполнить требуемые поля и нажать «Готово».</w:t>
      </w:r>
    </w:p>
    <w:p>
      <w:pPr>
        <w:pStyle w:val="FirstParagraph"/>
      </w:pPr>
      <w:r>
        <w:t xml:space="preserve">4. Описание решение автоматически появится на форме родительского обращения,</w:t>
      </w:r>
      <w:r>
        <w:t xml:space="preserve"> </w:t>
      </w:r>
      <w:r>
        <w:t xml:space="preserve">а статус обращение, если его исполнение было приостановлено, сменится на статус, который был до создания проблемы.</w:t>
      </w:r>
    </w:p>
    <w:p>
      <w:pPr>
        <w:pStyle w:val="BodyText"/>
      </w:pPr>
      <w:r>
        <w:t xml:space="preserve">Совет</w:t>
      </w:r>
    </w:p>
    <w:p>
      <w:pPr>
        <w:pStyle w:val="BodyText"/>
      </w:pPr>
      <w:r>
        <w:t xml:space="preserve">Проверь себя, выполни</w:t>
      </w:r>
      <w:r>
        <w:t xml:space="preserve"> </w:t>
      </w:r>
      <w:hyperlink r:id="rId119">
        <w:r>
          <w:rPr>
            <w:rStyle w:val="Hyperlink"/>
          </w:rPr>
          <w:t xml:space="preserve">Задание_8</w:t>
        </w:r>
      </w:hyperlink>
      <w:r>
        <w:t xml:space="preserve"> </w:t>
      </w:r>
      <w:r>
        <w:t xml:space="preserve">[http://rtd.lan.arta.kz/docs/itsm-custom-maual/ru/latest/Task_8.html]</w:t>
      </w:r>
    </w:p>
    <w:bookmarkEnd w:id="120"/>
    <w:bookmarkEnd w:id="121"/>
    <w:bookmarkEnd w:id="122"/>
    <w:p>
      <w:pPr>
        <w:pStyle w:val="BodyText"/>
      </w:pPr>
      <w:bookmarkStart w:id="123" w:name="genindex.xhtml"/>
      <w:bookmarkEnd w:id="123"/>
    </w:p>
    <w:p>
      <w:pPr>
        <w:pStyle w:val="Heading1"/>
      </w:pPr>
      <w:bookmarkStart w:id="124" w:name="genindex.xhtml#index"/>
      <w:r>
        <w:t xml:space="preserve">Алфавитный указатель</w:t>
      </w:r>
      <w:bookmarkEnd w:id="12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7261bad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b3cbbdee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fbe019a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6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7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0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3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2">
    <w:abstractNumId w:val="991"/>
  </w:num>
  <w:num w:numId="10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3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4" Target="media/rId84.png" /><Relationship Type="http://schemas.openxmlformats.org/officeDocument/2006/relationships/image" Id="rId86" Target="media/rId86.png" /><Relationship Type="http://schemas.openxmlformats.org/officeDocument/2006/relationships/image" Id="rId95" Target="media/rId95.png" /><Relationship Type="http://schemas.openxmlformats.org/officeDocument/2006/relationships/image" Id="rId57" Target="media/rId57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53" Target="media/rId53.png" /><Relationship Type="http://schemas.openxmlformats.org/officeDocument/2006/relationships/image" Id="rId55" Target="media/rId55.png" /><Relationship Type="http://schemas.openxmlformats.org/officeDocument/2006/relationships/image" Id="rId63" Target="media/rId63.png" /><Relationship Type="http://schemas.openxmlformats.org/officeDocument/2006/relationships/image" Id="rId100" Target="media/rId100.png" /><Relationship Type="http://schemas.openxmlformats.org/officeDocument/2006/relationships/image" Id="rId92" Target="media/rId92.png" /><Relationship Type="http://schemas.openxmlformats.org/officeDocument/2006/relationships/image" Id="rId89" Target="media/rId89.png" /><Relationship Type="http://schemas.openxmlformats.org/officeDocument/2006/relationships/image" Id="rId103" Target="media/rId103.png" /><Relationship Type="http://schemas.openxmlformats.org/officeDocument/2006/relationships/image" Id="rId44" Target="media/rId44.png" /><Relationship Type="http://schemas.openxmlformats.org/officeDocument/2006/relationships/image" Id="rId30" Target="media/rId30.png" /><Relationship Type="http://schemas.openxmlformats.org/officeDocument/2006/relationships/image" Id="rId73" Target="media/rId73.png" /><Relationship Type="http://schemas.openxmlformats.org/officeDocument/2006/relationships/image" Id="rId66" Target="media/rId66.png" /><Relationship Type="http://schemas.openxmlformats.org/officeDocument/2006/relationships/image" Id="rId70" Target="media/rId70.png" /><Relationship Type="http://schemas.openxmlformats.org/officeDocument/2006/relationships/image" Id="rId27" Target="media/rId27.png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9" Target="media/rId79.png" /><Relationship Type="http://schemas.openxmlformats.org/officeDocument/2006/relationships/image" Id="rId68" Target="media/rId68.png" /><Relationship Type="http://schemas.openxmlformats.org/officeDocument/2006/relationships/image" Id="rId33" Target="media/rId33.png" /><Relationship Type="http://schemas.openxmlformats.org/officeDocument/2006/relationships/image" Id="rId41" Target="media/rId41.png" /><Relationship Type="http://schemas.openxmlformats.org/officeDocument/2006/relationships/image" Id="rId36" Target="media/rId36.png" /><Relationship Type="http://schemas.openxmlformats.org/officeDocument/2006/relationships/image" Id="rId38" Target="media/rId38.png" /><Relationship Type="http://schemas.openxmlformats.org/officeDocument/2006/relationships/hyperlink" Id="rId26" Target="http://rtd.lan.arta.kz/docs/itsm-custom-maual/ru/latest/Task_5.html" TargetMode="External" /><Relationship Type="http://schemas.openxmlformats.org/officeDocument/2006/relationships/hyperlink" Id="rId109" Target="http://rtd.lan.arta.kz/docs/itsm-custom-maual/ru/latest/Task_7.html" TargetMode="External" /><Relationship Type="http://schemas.openxmlformats.org/officeDocument/2006/relationships/hyperlink" Id="rId119" Target="http://rtd.lan.arta.kz/docs/itsm-custom-maual/ru/latest/Task_8.htm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6" Target="http://rtd.lan.arta.kz/docs/itsm-custom-maual/ru/latest/Task_5.html" TargetMode="External" /><Relationship Type="http://schemas.openxmlformats.org/officeDocument/2006/relationships/hyperlink" Id="rId109" Target="http://rtd.lan.arta.kz/docs/itsm-custom-maual/ru/latest/Task_7.html" TargetMode="External" /><Relationship Type="http://schemas.openxmlformats.org/officeDocument/2006/relationships/hyperlink" Id="rId119" Target="http://rtd.lan.arta.kz/docs/itsm-custom-maual/ru/latest/Task_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пользователя Synergy ITSM 0.1-alpha</dc:title>
  <dc:creator>unknown</dc:creator>
  <cp:keywords/>
  <dcterms:created xsi:type="dcterms:W3CDTF">2024-02-14T10:55:51Z</dcterms:created>
  <dcterms:modified xsi:type="dcterms:W3CDTF">2024-02-14T10:55:51Z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