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Workflow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2023-03-31T04:31:08Z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2.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3.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Workflow»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поручений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настроек поручений и документооборота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Workflow является предоставление следующих ключевых возможностей:</w:t>
      </w:r>
    </w:p>
    <w:p>
      <w:pPr>
        <w:numPr>
          <w:numId w:val="1003"/>
          <w:ilvl w:val="0"/>
        </w:numPr>
      </w:pPr>
      <w:r>
        <w:t xml:space="preserve">контроль поручений и протоколов;</w:t>
      </w:r>
    </w:p>
    <w:p>
      <w:pPr>
        <w:numPr>
          <w:numId w:val="1003"/>
          <w:ilvl w:val="0"/>
        </w:numPr>
      </w:pPr>
      <w:r>
        <w:t xml:space="preserve">организационно-распорядительный документооборот;</w:t>
      </w:r>
    </w:p>
    <w:p>
      <w:pPr>
        <w:numPr>
          <w:numId w:val="1003"/>
          <w:ilvl w:val="0"/>
        </w:numPr>
      </w:pPr>
      <w:r>
        <w:t xml:space="preserve">кадровый учёт и делопроизводство;</w:t>
      </w:r>
    </w:p>
    <w:p>
      <w:pPr>
        <w:numPr>
          <w:numId w:val="1003"/>
          <w:ilvl w:val="0"/>
        </w:numPr>
      </w:pPr>
      <w:r>
        <w:t xml:space="preserve">отчет об исполнительской дисциплине.</w:t>
      </w:r>
    </w:p>
    <w:bookmarkEnd w:id="23"/>
    <w:p>
      <w:pPr>
        <w:pStyle w:val="FirstParagraph"/>
      </w:pPr>
      <w:bookmarkStart w:id="24" w:name="processes.xhtml"/>
      <w:bookmarkEnd w:id="24"/>
    </w:p>
    <w:bookmarkStart w:id="25" w:name="processes.xhtml#id1"/>
    <w:p>
      <w:pPr>
        <w:pStyle w:val="Heading1"/>
      </w:pPr>
      <w:r>
        <w:t xml:space="preserve">2. Стандартные процессы</w:t>
      </w:r>
    </w:p>
    <w:p>
      <w:pPr>
        <w:pStyle w:val="FirstParagraph"/>
      </w:pPr>
      <w:r>
        <w:t xml:space="preserve">Основные целевые процессы, которые содержатся или планируются в Synergy Workflow:</w:t>
      </w:r>
    </w:p>
    <w:p>
      <w:pPr>
        <w:numPr>
          <w:numId w:val="1004"/>
          <w:ilvl w:val="0"/>
        </w:numPr>
      </w:pPr>
      <w:r>
        <w:t xml:space="preserve">Контроль исполнительской дисциплины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CA11</w:t>
            </w:r>
          </w:p>
        </w:tc>
        <w:tc>
          <w:p>
            <w:pPr>
              <w:jc w:val="left"/>
            </w:pPr>
            <w:r>
              <w:t xml:space="preserve">Формирование поручения</w:t>
            </w:r>
          </w:p>
        </w:tc>
        <w:tc>
          <w:p>
            <w:pPr>
              <w:jc w:val="left"/>
            </w:pPr>
            <w:r>
              <w:t xml:space="preserve">Зарегистрированное поручение</w:t>
            </w:r>
          </w:p>
        </w:tc>
        <w:tc>
          <w:p>
            <w:pPr>
              <w:jc w:val="left"/>
            </w:pPr>
            <w:r>
              <w:t xml:space="preserve">Поручение взято на контроль</w:t>
            </w:r>
          </w:p>
        </w:tc>
      </w:tr>
      <w:tr>
        <w:tc>
          <w:p>
            <w:pPr>
              <w:jc w:val="left"/>
            </w:pPr>
            <w:r>
              <w:t xml:space="preserve">CA12</w:t>
            </w:r>
          </w:p>
        </w:tc>
        <w:tc>
          <w:p>
            <w:pPr>
              <w:jc w:val="left"/>
            </w:pPr>
            <w:r>
              <w:t xml:space="preserve">Формирование резолюции (поручения) по документу</w:t>
            </w:r>
          </w:p>
        </w:tc>
        <w:tc>
          <w:p>
            <w:pPr>
              <w:jc w:val="left"/>
            </w:pPr>
            <w:r>
              <w:t xml:space="preserve">Зарегистрированные поручения по документу</w:t>
            </w:r>
          </w:p>
        </w:tc>
        <w:tc>
          <w:p>
            <w:pPr>
              <w:jc w:val="left"/>
            </w:pPr>
            <w:r>
              <w:t xml:space="preserve">Поручения по документу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CA13</w:t>
            </w:r>
          </w:p>
        </w:tc>
        <w:tc>
          <w:p>
            <w:pPr>
              <w:jc w:val="left"/>
            </w:pPr>
            <w:r>
              <w:t xml:space="preserve">Формирование протокола поручений</w:t>
            </w:r>
          </w:p>
        </w:tc>
        <w:tc>
          <w:p>
            <w:pPr>
              <w:jc w:val="left"/>
            </w:pPr>
            <w:r>
              <w:t xml:space="preserve">Зарегистрированный протокол и поручения по нему</w:t>
            </w:r>
          </w:p>
        </w:tc>
        <w:tc>
          <w:p>
            <w:pPr>
              <w:jc w:val="left"/>
            </w:pPr>
            <w:r>
              <w:t xml:space="preserve">Поручения по протоколу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CA14</w:t>
            </w:r>
          </w:p>
        </w:tc>
        <w:tc>
          <w:p>
            <w:pPr>
              <w:jc w:val="left"/>
            </w:pPr>
            <w:r>
              <w:t xml:space="preserve">Актуализация статуса исполнения поручения</w:t>
            </w:r>
          </w:p>
        </w:tc>
        <w:tc>
          <w:p>
            <w:pPr>
              <w:jc w:val="left"/>
            </w:pPr>
            <w:r>
              <w:t xml:space="preserve">Актуальный статус исполнения поручения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CA15</w:t>
            </w:r>
          </w:p>
        </w:tc>
        <w:tc>
          <w:p>
            <w:pPr>
              <w:jc w:val="left"/>
            </w:pPr>
            <w:r>
              <w:t xml:space="preserve">Завершить поручение и снять с контроля</w:t>
            </w:r>
          </w:p>
        </w:tc>
        <w:tc>
          <w:p>
            <w:pPr>
              <w:jc w:val="left"/>
            </w:pPr>
            <w:r>
              <w:t xml:space="preserve">Подтверждение исполнения и снятие с контроля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</w:tbl>
    <w:p>
      <w:pPr>
        <w:numPr>
          <w:numId w:val="1005"/>
          <w:ilvl w:val="0"/>
        </w:numPr>
      </w:pPr>
      <w:r>
        <w:t xml:space="preserve">Согласования и утверждения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AP01</w:t>
            </w:r>
          </w:p>
        </w:tc>
        <w:tc>
          <w:p>
            <w:pPr>
              <w:jc w:val="left"/>
            </w:pPr>
            <w:r>
              <w:t xml:space="preserve">Формирование и отправка документа на ознакомление, согласование и утверждение</w:t>
            </w:r>
          </w:p>
        </w:tc>
        <w:tc>
          <w:p>
            <w:pPr>
              <w:jc w:val="left"/>
            </w:pPr>
            <w:r>
              <w:t xml:space="preserve">Утвержденный документ</w:t>
            </w:r>
          </w:p>
        </w:tc>
        <w:tc>
          <w:p>
            <w:pPr>
              <w:jc w:val="left"/>
            </w:pPr>
            <w:r>
              <w:t xml:space="preserve">Экономия времени на движение документа</w:t>
            </w:r>
          </w:p>
        </w:tc>
      </w:tr>
      <w:tr>
        <w:tc>
          <w:p>
            <w:pPr>
              <w:jc w:val="left"/>
            </w:pPr>
            <w:r>
              <w:t xml:space="preserve">AP02</w:t>
            </w:r>
          </w:p>
        </w:tc>
        <w:tc>
          <w:p>
            <w:pPr>
              <w:jc w:val="left"/>
            </w:pPr>
            <w:r>
              <w:t xml:space="preserve">Получение информации о движении документа</w:t>
            </w:r>
          </w:p>
        </w:tc>
        <w:tc>
          <w:p>
            <w:pPr>
              <w:jc w:val="left"/>
            </w:pPr>
            <w:r>
              <w:t xml:space="preserve">Актуальный статус движения документа</w:t>
            </w:r>
          </w:p>
        </w:tc>
        <w:tc>
          <w:p>
            <w:pPr>
              <w:jc w:val="left"/>
            </w:pPr>
            <w:r>
              <w:t xml:space="preserve">Возможность отслеживания движения документа</w:t>
            </w:r>
          </w:p>
        </w:tc>
      </w:tr>
    </w:tbl>
    <w:p>
      <w:pPr>
        <w:pStyle w:val="BodyText"/>
      </w:pPr>
      <w:r>
        <w:t xml:space="preserve">Система должна содержать следущие преднастроенные процессы (в коробке по умолчанию):</w:t>
      </w:r>
    </w:p>
    <w:p>
      <w:pPr>
        <w:numPr>
          <w:numId w:val="1006"/>
          <w:ilvl w:val="0"/>
        </w:numPr>
      </w:pPr>
      <w:r>
        <w:t xml:space="preserve">Контроль поручений:</w:t>
      </w:r>
    </w:p>
    <w:p>
      <w:pPr>
        <w:pStyle w:val="BlockText"/>
        <w:numPr>
          <w:numId w:val="1007"/>
          <w:ilvl w:val="0"/>
        </w:numPr>
      </w:pPr>
      <w:r>
        <w:t xml:space="preserve">Управление поручениями (работами)</w:t>
      </w:r>
    </w:p>
    <w:bookmarkEnd w:id="25"/>
    <w:p>
      <w:pPr>
        <w:pStyle w:val="FirstParagraph"/>
      </w:pPr>
      <w:bookmarkStart w:id="26" w:name="glossary.xhtml"/>
      <w:bookmarkEnd w:id="26"/>
    </w:p>
    <w:bookmarkStart w:id="27" w:name="glossary.xhtml#id1"/>
    <w:p>
      <w:pPr>
        <w:pStyle w:val="Heading1"/>
      </w:pPr>
      <w:r>
        <w:t xml:space="preserve">3.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08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8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8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«Workflow»;</w:t>
      </w:r>
    </w:p>
    <w:p>
      <w:pPr>
        <w:numPr>
          <w:numId w:val="1008"/>
          <w:ilvl w:val="0"/>
        </w:numPr>
      </w:pPr>
      <w:r>
        <w:rPr>
          <w:b/>
        </w:rPr>
        <w:t xml:space="preserve">НУЦ РК</w:t>
      </w:r>
      <w:r>
        <w:t xml:space="preserve"> </w:t>
      </w:r>
      <w:r>
        <w:t xml:space="preserve">- Национальный удостоверяющий центр Республики Казахстан;</w:t>
      </w:r>
    </w:p>
    <w:p>
      <w:pPr>
        <w:numPr>
          <w:numId w:val="1008"/>
          <w:ilvl w:val="0"/>
        </w:numPr>
      </w:pPr>
      <w:r>
        <w:rPr>
          <w:b/>
        </w:rPr>
        <w:t xml:space="preserve">ЭЦП</w:t>
      </w:r>
      <w:r>
        <w:t xml:space="preserve"> </w:t>
      </w:r>
      <w:r>
        <w:t xml:space="preserve">- Электронная цифровая подпись;</w:t>
      </w:r>
    </w:p>
    <w:p>
      <w:pPr>
        <w:numPr>
          <w:numId w:val="1008"/>
          <w:ilvl w:val="0"/>
        </w:numPr>
      </w:pPr>
      <w:r>
        <w:rPr>
          <w:b/>
        </w:rPr>
        <w:t xml:space="preserve">СЭД</w:t>
      </w:r>
      <w:r>
        <w:t xml:space="preserve"> </w:t>
      </w:r>
      <w:r>
        <w:t xml:space="preserve">- Система электронного документооборота;</w:t>
      </w:r>
    </w:p>
    <w:p>
      <w:pPr>
        <w:numPr>
          <w:numId w:val="1008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8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08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Платформе, предназначенный для сбора и отображения структурированных данных;</w:t>
      </w:r>
    </w:p>
    <w:p>
      <w:pPr>
        <w:numPr>
          <w:numId w:val="1008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8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8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1008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1008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1008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pStyle w:val="DefinitionTerm"/>
        <w:numPr>
          <w:numId w:val="1008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pStyle w:val="DefinitionTerm"/>
        <w:pStyle w:val="Definition"/>
        <w:numPr>
          <w:numId w:val="1009"/>
          <w:ilvl w:val="1"/>
        </w:numPr>
      </w:pPr>
      <w:r>
        <w:t xml:space="preserve">зависящий от прогресса ее исполнения и типа:</w:t>
      </w:r>
    </w:p>
    <w:p>
      <w:pPr>
        <w:pStyle w:val="Definition"/>
        <w:pStyle w:val="Definition"/>
        <w:numPr>
          <w:numId w:val="1010"/>
          <w:ilvl w:val="2"/>
        </w:numPr>
      </w:pPr>
      <w:r>
        <w:t xml:space="preserve">«в работе»;</w:t>
      </w:r>
    </w:p>
    <w:p>
      <w:pPr>
        <w:pStyle w:val="Definition"/>
        <w:pStyle w:val="Definition"/>
        <w:numPr>
          <w:numId w:val="1010"/>
          <w:ilvl w:val="2"/>
        </w:numPr>
      </w:pPr>
      <w:r>
        <w:t xml:space="preserve">«ожидание» (&lt;100%);</w:t>
      </w:r>
    </w:p>
    <w:p>
      <w:pPr>
        <w:pStyle w:val="Definition"/>
        <w:pStyle w:val="Definition"/>
        <w:numPr>
          <w:numId w:val="1010"/>
          <w:ilvl w:val="2"/>
        </w:numPr>
      </w:pPr>
      <w:r>
        <w:t xml:space="preserve">«завершена»;</w:t>
      </w:r>
    </w:p>
    <w:p>
      <w:pPr>
        <w:pStyle w:val="Definition"/>
        <w:pStyle w:val="Definition"/>
        <w:numPr>
          <w:numId w:val="1010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pStyle w:val="DefinitionTerm"/>
        <w:pStyle w:val="Definition"/>
        <w:numPr>
          <w:numId w:val="1009"/>
          <w:ilvl w:val="1"/>
        </w:numPr>
      </w:pPr>
      <w:r>
        <w:t xml:space="preserve">не зависящий от прогресса:</w:t>
      </w:r>
    </w:p>
    <w:p>
      <w:pPr>
        <w:pStyle w:val="Definition"/>
        <w:pStyle w:val="Definition"/>
        <w:numPr>
          <w:numId w:val="1011"/>
          <w:ilvl w:val="2"/>
        </w:numPr>
      </w:pPr>
      <w:r>
        <w:t xml:space="preserve">«удалена».</w:t>
      </w:r>
    </w:p>
    <w:p>
      <w:pPr>
        <w:numPr>
          <w:numId w:val="1008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1008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тема,повестка) и набором протокольных поручений (работ по протоколу).</w:t>
      </w:r>
    </w:p>
    <w:p>
      <w:pPr>
        <w:numPr>
          <w:numId w:val="1008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1008"/>
          <w:ilvl w:val="0"/>
        </w:numPr>
      </w:pPr>
      <w:r>
        <w:rPr>
          <w:b/>
        </w:rPr>
        <w:t xml:space="preserve">Передать работу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1008"/>
          <w:ilvl w:val="0"/>
        </w:numPr>
      </w:pPr>
      <w:r>
        <w:rPr>
          <w:b/>
        </w:rPr>
        <w:t xml:space="preserve">Перепоручить работу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1008"/>
          <w:ilvl w:val="0"/>
        </w:numPr>
      </w:pPr>
      <w:r>
        <w:rPr>
          <w:b/>
        </w:rPr>
        <w:t xml:space="preserve">Переслать работу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1008"/>
          <w:ilvl w:val="0"/>
        </w:numPr>
      </w:pPr>
      <w:r>
        <w:rPr>
          <w:b/>
        </w:rPr>
        <w:t xml:space="preserve">Взять на контроль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1008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1008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1008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1008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1008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</w:t>
      </w:r>
    </w:p>
    <w:p>
      <w:pPr>
        <w:numPr>
          <w:numId w:val="1008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- дочерний» отображается в карточке документа.</w:t>
      </w:r>
    </w:p>
    <w:p>
      <w:pPr>
        <w:numPr>
          <w:numId w:val="1008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 - дочерний» отображается в карточке документа.</w:t>
      </w:r>
    </w:p>
    <w:p>
      <w:pPr>
        <w:numPr>
          <w:numId w:val="1008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1008"/>
          <w:ilvl w:val="0"/>
        </w:numPr>
      </w:pPr>
      <w:r>
        <w:rPr>
          <w:b/>
        </w:rPr>
        <w:t xml:space="preserve">Сотрудник канцелярии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1008"/>
          <w:ilvl w:val="0"/>
        </w:numPr>
      </w:pPr>
      <w:r>
        <w:rPr>
          <w:b/>
        </w:rPr>
        <w:t xml:space="preserve">Сотрудник отдела кадров</w:t>
      </w:r>
      <w:r>
        <w:t xml:space="preserve"> </w:t>
      </w:r>
      <w:r>
        <w:t xml:space="preserve">- роль пользователя в системе, определяющая доступ к реестрам кадровых документов, личным делам пользователей и их личным карточкам.</w:t>
      </w:r>
    </w:p>
    <w:p>
      <w:pPr>
        <w:numPr>
          <w:numId w:val="1008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1008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способ группировки кадровых документов по одному пользователю.</w:t>
      </w:r>
    </w:p>
    <w:p>
      <w:pPr>
        <w:numPr>
          <w:numId w:val="1008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End w:id="27"/>
    <w:p>
      <w:pPr>
        <w:pStyle w:val="FirstParagraph"/>
      </w:pPr>
      <w:bookmarkStart w:id="28" w:name="requirements.xhtml"/>
      <w:bookmarkEnd w:id="28"/>
    </w:p>
    <w:bookmarkStart w:id="33" w:name="requirements.xhtml#synergy-workflow"/>
    <w:p>
      <w:pPr>
        <w:pStyle w:val="Heading1"/>
      </w:pPr>
      <w:r>
        <w:t xml:space="preserve">4. Требования к разработке ИС «SYNERGY Workflow»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12"/>
          <w:ilvl w:val="0"/>
        </w:numPr>
      </w:pPr>
      <w:r>
        <w:t xml:space="preserve">Система должна поддерживать работу на следующих серверных ОС: Linux - рекомендуется использовать ОС Debian GNU/Linux версий не ниже 9.0 (AMD64).</w:t>
      </w:r>
    </w:p>
    <w:p>
      <w:pPr>
        <w:numPr>
          <w:numId w:val="1012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12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12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12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12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12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12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12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12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13"/>
          <w:ilvl w:val="0"/>
        </w:numPr>
      </w:pPr>
      <w:r>
        <w:t xml:space="preserve">REST API;</w:t>
      </w:r>
    </w:p>
    <w:p>
      <w:pPr>
        <w:pStyle w:val="BlockText"/>
        <w:numPr>
          <w:numId w:val="1013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13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13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13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13"/>
          <w:ilvl w:val="0"/>
        </w:numPr>
      </w:pPr>
      <w:r>
        <w:t xml:space="preserve">JavaScript интерпретаторы.</w:t>
      </w:r>
    </w:p>
    <w:p>
      <w:pPr>
        <w:numPr>
          <w:numId w:val="1014"/>
          <w:ilvl w:val="0"/>
        </w:numPr>
      </w:pPr>
      <w:r>
        <w:t xml:space="preserve">Система должна предоставлять инструментарий для локализации языка интерфейса. Система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014"/>
          <w:ilvl w:val="0"/>
        </w:numPr>
      </w:pPr>
      <w:r>
        <w:t xml:space="preserve">Система должна предоставлять возможность администрирования организационной структуры, функциональных ролей и учетных записей пользователей.</w:t>
      </w:r>
    </w:p>
    <w:p>
      <w:pPr>
        <w:numPr>
          <w:numId w:val="1014"/>
          <w:ilvl w:val="0"/>
        </w:numPr>
      </w:pPr>
      <w:r>
        <w:t xml:space="preserve">Система должна предоставлять возможность регулирования доступа к объектам системы в соответствии с правами доступа пользователя.</w:t>
      </w:r>
    </w:p>
    <w:p>
      <w:pPr>
        <w:numPr>
          <w:numId w:val="1014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4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4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4"/>
          <w:ilvl w:val="0"/>
        </w:numPr>
      </w:pPr>
      <w:r>
        <w:t xml:space="preserve">Система должна поддерживать версионность документов.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15"/>
          <w:ilvl w:val="0"/>
        </w:numPr>
      </w:pPr>
      <w:r>
        <w:t xml:space="preserve">Система должна предоставлять доступ пользователям к модулю поручений.</w:t>
      </w:r>
    </w:p>
    <w:p>
      <w:pPr>
        <w:numPr>
          <w:numId w:val="1015"/>
          <w:ilvl w:val="0"/>
        </w:numPr>
      </w:pPr>
      <w:r>
        <w:t xml:space="preserve">Система должна предоставлять доступ пользователям к модулю настроек документоборота.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поручений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создания протоколов. В результате запуска протокола система должна автоматически создавать протокольные поручения.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комментирования работы, просмотра и прикрепления вложений в соответствие с правами доступа и видом работы.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добавления трех видов комментариев к работе: относящиеся к работе, относящиеся к документу и личные.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отправки работы на согласование, утверждение, ознакомление.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016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BlockText"/>
        <w:numPr>
          <w:numId w:val="1017"/>
          <w:ilvl w:val="0"/>
        </w:numPr>
      </w:pPr>
      <w:r>
        <w:t xml:space="preserve">на исполнении;</w:t>
      </w:r>
    </w:p>
    <w:p>
      <w:pPr>
        <w:pStyle w:val="BlockText"/>
        <w:numPr>
          <w:numId w:val="1017"/>
          <w:ilvl w:val="0"/>
        </w:numPr>
      </w:pPr>
      <w:r>
        <w:t xml:space="preserve">на контроле;</w:t>
      </w:r>
    </w:p>
    <w:p>
      <w:pPr>
        <w:pStyle w:val="BlockText"/>
        <w:numPr>
          <w:numId w:val="1017"/>
          <w:ilvl w:val="0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numPr>
          <w:numId w:val="1018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018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18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исполнителю.</w:t>
      </w:r>
    </w:p>
    <w:p>
      <w:pPr>
        <w:numPr>
          <w:numId w:val="1018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18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018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018"/>
          <w:ilvl w:val="0"/>
        </w:numPr>
      </w:pPr>
      <w:r>
        <w:t xml:space="preserve">Модуль должен позволять просмотреть пользователю все будущие этапы маршрута.</w:t>
      </w:r>
    </w:p>
    <w:p>
      <w:pPr>
        <w:numPr>
          <w:numId w:val="1018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подписания документов ЭЦП.</w:t>
      </w:r>
    </w:p>
    <w:p>
      <w:pPr>
        <w:numPr>
          <w:numId w:val="1018"/>
          <w:ilvl w:val="0"/>
        </w:numPr>
      </w:pPr>
      <w:r>
        <w:t xml:space="preserve">Модуль должен поддерживать ЭЦП НУЦ.</w:t>
      </w:r>
    </w:p>
    <w:p>
      <w:pPr>
        <w:numPr>
          <w:numId w:val="1018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018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настроек поручений и документооборота</w:t>
      </w:r>
    </w:p>
    <w:p>
      <w:pPr>
        <w:numPr>
          <w:numId w:val="1019"/>
          <w:ilvl w:val="0"/>
        </w:numPr>
      </w:pPr>
      <w:r>
        <w:t xml:space="preserve">Модуль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1019"/>
          <w:ilvl w:val="0"/>
        </w:numPr>
      </w:pPr>
      <w:r>
        <w:t xml:space="preserve">Модуль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1019"/>
          <w:ilvl w:val="0"/>
        </w:numPr>
      </w:pPr>
      <w:r>
        <w:t xml:space="preserve">Модуль должен предоставлять возможность указания настроек резолюций, а также шаблона пункта резолюции.</w:t>
      </w:r>
    </w:p>
    <w:p>
      <w:pPr>
        <w:numPr>
          <w:numId w:val="1019"/>
          <w:ilvl w:val="0"/>
        </w:numPr>
      </w:pPr>
      <w:r>
        <w:t xml:space="preserve">Модуль должен предоставлять возможность указания дополнительных настроек документооборота, времени на выполнение работ по-умолчанию, настроек переназначения работ при увольнении/переводе пользователя.</w:t>
      </w:r>
    </w:p>
    <w:bookmarkEnd w:id="32"/>
    <w:bookmarkEnd w:id="33"/>
    <w:p>
      <w:pPr>
        <w:pStyle w:val="FirstParagraph"/>
      </w:pPr>
      <w:bookmarkStart w:id="34" w:name="genindex.xhtml"/>
      <w:bookmarkEnd w:id="34"/>
    </w:p>
    <w:p>
      <w:pPr>
        <w:pStyle w:val="Heading1"/>
      </w:pPr>
      <w:bookmarkStart w:id="35" w:name="genindex.xhtml#index"/>
      <w:r>
        <w:t xml:space="preserve">Алфавитный указатель</w:t>
      </w:r>
      <w:bookmarkEnd w:id="3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b3cbbdee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8">
    <w:nsid w:val="4fbe019a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8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8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Workflow 0.1-alpha</dc:title>
  <dc:creator>unknown</dc:creator>
  <cp:keywords/>
  <dcterms:created xsi:type="dcterms:W3CDTF">2023-03-31T09:31:09Z</dcterms:created>
  <dcterms:modified xsi:type="dcterms:W3CDTF">2023-03-31T09:31:09Z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