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40.png" ContentType="image/png"/>
  <Override PartName="/word/media/rId43.png" ContentType="image/png"/>
  <Override PartName="/word/media/rId45.png" ContentType="image/png"/>
  <Override PartName="/word/media/rId47.png" ContentType="image/png"/>
  <Override PartName="/word/media/rId50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Инструкция по внедрению Synergy Experience 3.0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2023-01-16T05:35:29Z</w:t>
      </w:r>
    </w:p>
    <w:p>
      <w:pPr>
        <w:pStyle w:val="FirstParagraph"/>
      </w:pPr>
      <w:bookmarkStart w:id="20" w:name="index.xhtml"/>
      <w:bookmarkEnd w:id="20"/>
    </w:p>
    <w:bookmarkStart w:id="30" w:name="index.xhtml#synergy-experience"/>
    <w:p>
      <w:pPr>
        <w:pStyle w:val="Heading1"/>
      </w:pPr>
      <w:r>
        <w:t xml:space="preserve">Инструкция по внедрению Synergy Experience</w:t>
      </w:r>
    </w:p>
    <w:p>
      <w:pPr>
        <w:pStyle w:val="Compact"/>
        <w:numPr>
          <w:numId w:val="1001"/>
          <w:ilvl w:val="0"/>
        </w:numPr>
      </w:pPr>
      <w:hyperlink r:id="rId21">
        <w:r>
          <w:rPr>
            <w:rStyle w:val="Hyperlink"/>
          </w:rPr>
          <w:t xml:space="preserve">1. Первоначальная настройка</w:t>
        </w:r>
      </w:hyperlink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1.1. Clean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1.2. Install/upgrade configuration</w:t>
        </w:r>
      </w:hyperlink>
    </w:p>
    <w:p>
      <w:pPr>
        <w:pStyle w:val="Compact"/>
        <w:numPr>
          <w:numId w:val="1002"/>
          <w:ilvl w:val="1"/>
        </w:numPr>
      </w:pPr>
      <w:hyperlink r:id="rId24">
        <w:r>
          <w:rPr>
            <w:rStyle w:val="Hyperlink"/>
          </w:rPr>
          <w:t xml:space="preserve">1.3. Manual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2. Как использовать Synergy Experience</w:t>
        </w:r>
      </w:hyperlink>
    </w:p>
    <w:p>
      <w:pPr>
        <w:pStyle w:val="Compact"/>
        <w:numPr>
          <w:numId w:val="1003"/>
          <w:ilvl w:val="1"/>
        </w:numPr>
      </w:pPr>
      <w:hyperlink r:id="rId26">
        <w:r>
          <w:rPr>
            <w:rStyle w:val="Hyperlink"/>
          </w:rPr>
          <w:t xml:space="preserve">2.1. Общий порядок добавления новой услуги</w:t>
        </w:r>
      </w:hyperlink>
    </w:p>
    <w:p>
      <w:pPr>
        <w:pStyle w:val="Compact"/>
        <w:numPr>
          <w:numId w:val="1003"/>
          <w:ilvl w:val="1"/>
        </w:numPr>
      </w:pPr>
      <w:hyperlink r:id="rId27">
        <w:r>
          <w:rPr>
            <w:rStyle w:val="Hyperlink"/>
          </w:rPr>
          <w:t xml:space="preserve">2.2. Процесс добавления подразделения</w:t>
        </w:r>
      </w:hyperlink>
    </w:p>
    <w:p>
      <w:pPr>
        <w:pStyle w:val="Compact"/>
        <w:numPr>
          <w:numId w:val="1003"/>
          <w:ilvl w:val="1"/>
        </w:numPr>
      </w:pPr>
      <w:hyperlink r:id="rId28">
        <w:r>
          <w:rPr>
            <w:rStyle w:val="Hyperlink"/>
          </w:rPr>
          <w:t xml:space="preserve">2.3. Процесс добавления вопросов для формы Обратной связи</w:t>
        </w:r>
      </w:hyperlink>
    </w:p>
    <w:p>
      <w:pPr>
        <w:pStyle w:val="Compact"/>
        <w:numPr>
          <w:numId w:val="1003"/>
          <w:ilvl w:val="1"/>
        </w:numPr>
      </w:pPr>
      <w:hyperlink r:id="rId29">
        <w:r>
          <w:rPr>
            <w:rStyle w:val="Hyperlink"/>
          </w:rPr>
          <w:t xml:space="preserve">2.4. Редактирование вопросов для формы Обратной связи</w:t>
        </w:r>
      </w:hyperlink>
    </w:p>
    <w:bookmarkEnd w:id="30"/>
    <w:p>
      <w:pPr>
        <w:pStyle w:val="FirstParagraph"/>
      </w:pPr>
      <w:bookmarkStart w:id="31" w:name="first_tuning.xhtml"/>
      <w:bookmarkEnd w:id="31"/>
    </w:p>
    <w:bookmarkStart w:id="37" w:name="first_tuning.xhtml#id1"/>
    <w:p>
      <w:pPr>
        <w:pStyle w:val="Heading1"/>
      </w:pPr>
      <w:r>
        <w:t xml:space="preserve">1. Первоначальная настройка</w:t>
      </w:r>
    </w:p>
    <w:bookmarkStart w:id="32" w:name="first_tuning.xhtml#clean"/>
    <w:p>
      <w:pPr>
        <w:pStyle w:val="Heading2"/>
      </w:pPr>
      <w:r>
        <w:t xml:space="preserve">1.1. Clean</w:t>
      </w:r>
    </w:p>
    <w:p>
      <w:pPr>
        <w:numPr>
          <w:numId w:val="1004"/>
          <w:ilvl w:val="0"/>
        </w:numPr>
      </w:pPr>
      <w:r>
        <w:t xml:space="preserve">Добавить пользователей в группу</w:t>
      </w:r>
      <w:r>
        <w:t xml:space="preserve"> </w:t>
      </w:r>
      <w:r>
        <w:rPr>
          <w:rStyle w:val="VerbatimChar"/>
        </w:rPr>
        <w:t xml:space="preserve">Experience</w:t>
      </w:r>
      <w:r>
        <w:t xml:space="preserve">.</w:t>
      </w:r>
    </w:p>
    <w:p>
      <w:pPr>
        <w:numPr>
          <w:numId w:val="1004"/>
          <w:ilvl w:val="0"/>
        </w:numPr>
      </w:pPr>
      <w:r>
        <w:t xml:space="preserve">Проверить корректность URL до Synergy в настройках внешнего модуля</w:t>
      </w:r>
      <w:r>
        <w:t xml:space="preserve"> </w:t>
      </w:r>
      <w:r>
        <w:rPr>
          <w:rStyle w:val="VerbatimChar"/>
        </w:rPr>
        <w:t xml:space="preserve">Experience</w:t>
      </w:r>
      <w:r>
        <w:t xml:space="preserve">.</w:t>
      </w:r>
    </w:p>
    <w:p>
      <w:pPr>
        <w:pStyle w:val="FirstParagraph"/>
      </w:pPr>
      <w:r>
        <w:rPr>
          <w:b/>
        </w:rPr>
        <w:t xml:space="preserve">Настройки, автоматически установленные в подсистеме</w:t>
      </w:r>
      <w:r>
        <w:rPr>
          <w:b/>
        </w:rPr>
        <w:t xml:space="preserve"> </w:t>
      </w:r>
      <w:r>
        <w:rPr>
          <w:b/>
        </w:rPr>
        <w:t xml:space="preserve">администрирования.</w:t>
      </w:r>
    </w:p>
    <w:p>
      <w:pPr>
        <w:numPr>
          <w:numId w:val="1005"/>
          <w:ilvl w:val="0"/>
        </w:numPr>
      </w:pPr>
      <w:r>
        <w:t xml:space="preserve">Создан следующий пользователь:</w:t>
      </w:r>
    </w:p>
    <w:p>
      <w:pPr>
        <w:numPr>
          <w:numId w:val="1006"/>
          <w:ilvl w:val="1"/>
        </w:numPr>
      </w:pPr>
      <w:r>
        <w:t xml:space="preserve">Администратор (с ролями «Администратор» и «Разработчик Synergy»,</w:t>
      </w:r>
      <w:r>
        <w:t xml:space="preserve"> </w:t>
      </w:r>
      <w:r>
        <w:t xml:space="preserve">логин/пароль: 1/1)</w:t>
      </w:r>
    </w:p>
    <w:p>
      <w:pPr>
        <w:numPr>
          <w:numId w:val="1005"/>
          <w:ilvl w:val="0"/>
        </w:numPr>
      </w:pPr>
      <w:r>
        <w:t xml:space="preserve">Заведена следующая орг.структура:</w:t>
      </w:r>
    </w:p>
    <w:p>
      <w:pPr>
        <w:numPr>
          <w:numId w:val="1007"/>
          <w:ilvl w:val="1"/>
        </w:numPr>
      </w:pPr>
      <w:r>
        <w:t xml:space="preserve">ROOT (подразделение, руководитель Администратор)</w:t>
      </w:r>
    </w:p>
    <w:p>
      <w:pPr>
        <w:pStyle w:val="FirstParagraph"/>
      </w:pPr>
      <w:r>
        <w:rPr>
          <w:b/>
        </w:rPr>
        <w:t xml:space="preserve">Настройки, автоматически установленные в конфигураторе.</w:t>
      </w:r>
    </w:p>
    <w:p>
      <w:pPr>
        <w:numPr>
          <w:numId w:val="1008"/>
          <w:ilvl w:val="0"/>
        </w:numPr>
      </w:pPr>
      <w:r>
        <w:t xml:space="preserve">Импортировано приложение</w:t>
      </w:r>
      <w:r>
        <w:t xml:space="preserve"> </w:t>
      </w:r>
      <w:r>
        <w:rPr>
          <w:rStyle w:val="VerbatimChar"/>
        </w:rPr>
        <w:t xml:space="preserve">Experience</w:t>
      </w:r>
      <w:r>
        <w:t xml:space="preserve">.</w:t>
      </w:r>
    </w:p>
    <w:p>
      <w:pPr>
        <w:numPr>
          <w:numId w:val="1008"/>
          <w:ilvl w:val="0"/>
        </w:numPr>
      </w:pPr>
      <w:r>
        <w:t xml:space="preserve">Созданы следующие группы пользователей:</w:t>
      </w:r>
    </w:p>
    <w:p>
      <w:pPr>
        <w:numPr>
          <w:numId w:val="1009"/>
          <w:ilvl w:val="1"/>
        </w:numPr>
      </w:pPr>
      <w:r>
        <w:rPr>
          <w:rStyle w:val="VerbatimChar"/>
        </w:rPr>
        <w:t xml:space="preserve">Experience</w:t>
      </w:r>
      <w:r>
        <w:t xml:space="preserve"> </w:t>
      </w:r>
      <w:r>
        <w:t xml:space="preserve">(с пользователем Администратор)</w:t>
      </w:r>
    </w:p>
    <w:bookmarkEnd w:id="32"/>
    <w:bookmarkStart w:id="33" w:name="first_tuning.xhtml#install-upgrade-configuration"/>
    <w:p>
      <w:pPr>
        <w:pStyle w:val="Heading2"/>
      </w:pPr>
      <w:r>
        <w:t xml:space="preserve">1.2. Install/upgrade configuration</w:t>
      </w:r>
    </w:p>
    <w:p>
      <w:pPr>
        <w:numPr>
          <w:numId w:val="1010"/>
          <w:ilvl w:val="0"/>
        </w:numPr>
      </w:pPr>
      <w:r>
        <w:t xml:space="preserve">Добавить пользователей в группу</w:t>
      </w:r>
      <w:r>
        <w:t xml:space="preserve"> </w:t>
      </w:r>
      <w:r>
        <w:rPr>
          <w:rStyle w:val="VerbatimChar"/>
        </w:rPr>
        <w:t xml:space="preserve">Experience</w:t>
      </w:r>
      <w:r>
        <w:t xml:space="preserve">.</w:t>
      </w:r>
    </w:p>
    <w:p>
      <w:pPr>
        <w:numPr>
          <w:numId w:val="1010"/>
          <w:ilvl w:val="0"/>
        </w:numPr>
      </w:pPr>
      <w:r>
        <w:t xml:space="preserve">Проверить, что группе пользователей</w:t>
      </w:r>
      <w:r>
        <w:t xml:space="preserve"> </w:t>
      </w:r>
      <w:r>
        <w:rPr>
          <w:rStyle w:val="VerbatimChar"/>
        </w:rPr>
        <w:t xml:space="preserve">Experience</w:t>
      </w:r>
      <w:r>
        <w:t xml:space="preserve"> </w:t>
      </w:r>
      <w:r>
        <w:t xml:space="preserve">предоставлены</w:t>
      </w:r>
      <w:r>
        <w:t xml:space="preserve"> </w:t>
      </w:r>
      <w:r>
        <w:t xml:space="preserve">права на реестры.</w:t>
      </w:r>
    </w:p>
    <w:p>
      <w:pPr>
        <w:numPr>
          <w:numId w:val="1010"/>
          <w:ilvl w:val="0"/>
        </w:numPr>
      </w:pPr>
      <w:r>
        <w:t xml:space="preserve">Проверить корректность URL до Synergy в настройках внешнего модуля</w:t>
      </w:r>
      <w:r>
        <w:t xml:space="preserve"> </w:t>
      </w:r>
      <w:r>
        <w:rPr>
          <w:rStyle w:val="VerbatimChar"/>
        </w:rPr>
        <w:t xml:space="preserve">Experience</w:t>
      </w:r>
      <w:r>
        <w:t xml:space="preserve">.</w:t>
      </w:r>
    </w:p>
    <w:bookmarkEnd w:id="33"/>
    <w:bookmarkStart w:id="36" w:name="first_tuning.xhtml#manual"/>
    <w:p>
      <w:pPr>
        <w:pStyle w:val="Heading2"/>
      </w:pPr>
      <w:r>
        <w:t xml:space="preserve">1.3. Manual</w:t>
      </w:r>
    </w:p>
    <w:p>
      <w:pPr>
        <w:numPr>
          <w:numId w:val="1011"/>
          <w:ilvl w:val="0"/>
        </w:numPr>
      </w:pPr>
      <w:r>
        <w:t xml:space="preserve">Импортировать приложение Experience из архива</w:t>
      </w:r>
      <w:r>
        <w:t xml:space="preserve"> </w:t>
      </w:r>
      <w:r>
        <w:rPr>
          <w:rStyle w:val="VerbatimChar"/>
        </w:rPr>
        <w:t xml:space="preserve">/opt/synergy/apps/experience/app-experience.7zip</w:t>
      </w:r>
      <w:r>
        <w:t xml:space="preserve">.</w:t>
      </w:r>
    </w:p>
    <w:p>
      <w:pPr>
        <w:pStyle w:val="BlockText"/>
        <w:numPr>
          <w:numId w:val="1000"/>
          <w:ilvl w:val="0"/>
        </w:numPr>
      </w:pPr>
      <w:r>
        <w:t xml:space="preserve">Подсказка</w:t>
      </w:r>
    </w:p>
    <w:p>
      <w:pPr>
        <w:pStyle w:val="BlockText"/>
        <w:numPr>
          <w:numId w:val="1012"/>
          <w:ilvl w:val="1"/>
        </w:numPr>
      </w:pPr>
      <w:r>
        <w:t xml:space="preserve">При импорте приложения рекомендуем руководствоваться</w:t>
      </w:r>
      <w:r>
        <w:t xml:space="preserve"> </w:t>
      </w:r>
      <w:hyperlink r:id="rId34">
        <w:r>
          <w:rPr>
            <w:rStyle w:val="Hyperlink"/>
          </w:rPr>
          <w:t xml:space="preserve">документацией</w:t>
        </w:r>
      </w:hyperlink>
      <w:r>
        <w:t xml:space="preserve"> </w:t>
      </w:r>
      <w:r>
        <w:t xml:space="preserve">[http://tdd.lan.arta.kz/docs/synergy/tags/hamming/release-notes/html/app_export_import.html#app_import]</w:t>
      </w:r>
      <w:r>
        <w:t xml:space="preserve">.</w:t>
      </w:r>
    </w:p>
    <w:p>
      <w:pPr>
        <w:pStyle w:val="BlockText"/>
        <w:numPr>
          <w:numId w:val="1012"/>
          <w:ilvl w:val="1"/>
        </w:numPr>
      </w:pPr>
      <w:r>
        <w:t xml:space="preserve">Если на сервере уже был установлен продукт, следует</w:t>
      </w:r>
      <w:r>
        <w:t xml:space="preserve"> </w:t>
      </w:r>
      <w:r>
        <w:t xml:space="preserve">сверить номера версий приложения в архиве и на сервере,</w:t>
      </w:r>
      <w:r>
        <w:t xml:space="preserve"> </w:t>
      </w:r>
      <w:r>
        <w:t xml:space="preserve">при необходимости нужно увеличить номер версии в архиве.</w:t>
      </w:r>
    </w:p>
    <w:p>
      <w:pPr>
        <w:numPr>
          <w:numId w:val="1011"/>
          <w:ilvl w:val="0"/>
        </w:numPr>
      </w:pPr>
      <w:r>
        <w:t xml:space="preserve">Добавить пользователей в группу</w:t>
      </w:r>
      <w:r>
        <w:t xml:space="preserve"> </w:t>
      </w:r>
      <w:r>
        <w:rPr>
          <w:rStyle w:val="VerbatimChar"/>
        </w:rPr>
        <w:t xml:space="preserve">Experience</w:t>
      </w:r>
      <w:r>
        <w:t xml:space="preserve">.</w:t>
      </w:r>
    </w:p>
    <w:p>
      <w:pPr>
        <w:numPr>
          <w:numId w:val="1011"/>
          <w:ilvl w:val="0"/>
        </w:numPr>
      </w:pPr>
      <w:r>
        <w:t xml:space="preserve">Проверить, что группе пользователей</w:t>
      </w:r>
      <w:r>
        <w:t xml:space="preserve"> </w:t>
      </w:r>
      <w:r>
        <w:rPr>
          <w:rStyle w:val="VerbatimChar"/>
        </w:rPr>
        <w:t xml:space="preserve">Experience</w:t>
      </w:r>
      <w:r>
        <w:t xml:space="preserve"> </w:t>
      </w:r>
      <w:r>
        <w:t xml:space="preserve">предоставлены</w:t>
      </w:r>
      <w:r>
        <w:t xml:space="preserve"> </w:t>
      </w:r>
      <w:r>
        <w:t xml:space="preserve">права на реестры.</w:t>
      </w:r>
    </w:p>
    <w:p>
      <w:pPr>
        <w:numPr>
          <w:numId w:val="1011"/>
          <w:ilvl w:val="0"/>
        </w:numPr>
      </w:pPr>
      <w:r>
        <w:t xml:space="preserve">Заменить URL до Synergy в настройках внешнего модуля</w:t>
      </w:r>
      <w:r>
        <w:t xml:space="preserve"> </w:t>
      </w:r>
      <w:r>
        <w:rPr>
          <w:rStyle w:val="VerbatimChar"/>
        </w:rPr>
        <w:t xml:space="preserve">Experience</w:t>
      </w:r>
      <w:r>
        <w:t xml:space="preserve">.</w:t>
      </w:r>
    </w:p>
    <w:p>
      <w:pPr>
        <w:numPr>
          <w:numId w:val="1011"/>
          <w:ilvl w:val="0"/>
        </w:numPr>
      </w:pPr>
      <w:r>
        <w:t xml:space="preserve">В Kibana создать следующие шаблон индексов:</w:t>
      </w:r>
    </w:p>
    <w:p>
      <w:pPr>
        <w:numPr>
          <w:numId w:val="1013"/>
          <w:ilvl w:val="1"/>
        </w:numPr>
      </w:pPr>
      <w:r>
        <w:rPr>
          <w:rStyle w:val="VerbatimChar"/>
        </w:rPr>
        <w:t xml:space="preserve">r-experience_registry_assessment</w:t>
      </w:r>
    </w:p>
    <w:p>
      <w:pPr>
        <w:numPr>
          <w:numId w:val="1011"/>
          <w:ilvl w:val="0"/>
        </w:numPr>
      </w:pPr>
      <w:r>
        <w:t xml:space="preserve">Импортировать визуализации из файла</w:t>
      </w:r>
      <w:r>
        <w:t xml:space="preserve"> </w:t>
      </w:r>
      <w:r>
        <w:rPr>
          <w:rStyle w:val="VerbatimChar"/>
        </w:rPr>
        <w:t xml:space="preserve">/opt/synergy/apps/experience/experience_visualizations.json</w:t>
      </w:r>
      <w:r>
        <w:t xml:space="preserve">.</w:t>
      </w:r>
    </w:p>
    <w:p>
      <w:pPr>
        <w:numPr>
          <w:numId w:val="1011"/>
          <w:ilvl w:val="0"/>
        </w:numPr>
      </w:pPr>
      <w:r>
        <w:t xml:space="preserve">Импортировать дашборды из файла</w:t>
      </w:r>
      <w:r>
        <w:t xml:space="preserve"> </w:t>
      </w:r>
      <w:r>
        <w:rPr>
          <w:rStyle w:val="VerbatimChar"/>
        </w:rPr>
        <w:t xml:space="preserve">/opt/synergy/apps/experience/experience_dashboards.json</w:t>
      </w:r>
      <w:r>
        <w:t xml:space="preserve">.</w:t>
      </w:r>
    </w:p>
    <w:p>
      <w:pPr>
        <w:pStyle w:val="FirstParagraph"/>
      </w:pPr>
      <w:r>
        <w:t xml:space="preserve">Подсказка</w:t>
      </w:r>
    </w:p>
    <w:p>
      <w:pPr>
        <w:pStyle w:val="BodyText"/>
      </w:pPr>
      <w:r>
        <w:t xml:space="preserve">Дополнительные подробности доступны в подробной документации о</w:t>
      </w:r>
      <w:r>
        <w:t xml:space="preserve"> </w:t>
      </w:r>
      <w:hyperlink r:id="rId35">
        <w:r>
          <w:rPr>
            <w:rStyle w:val="Hyperlink"/>
          </w:rPr>
          <w:t xml:space="preserve">Kibana</w:t>
        </w:r>
      </w:hyperlink>
      <w:r>
        <w:t xml:space="preserve"> </w:t>
      </w:r>
      <w:r>
        <w:t xml:space="preserve">[http://rtd.lan.arta.kz/docs/guide/ru/hamming/dashboards.html]</w:t>
      </w:r>
      <w:r>
        <w:t xml:space="preserve">.</w:t>
      </w:r>
    </w:p>
    <w:bookmarkEnd w:id="36"/>
    <w:bookmarkEnd w:id="37"/>
    <w:p>
      <w:pPr>
        <w:pStyle w:val="BodyText"/>
      </w:pPr>
      <w:bookmarkStart w:id="38" w:name="new_content.xhtml"/>
      <w:bookmarkEnd w:id="38"/>
    </w:p>
    <w:bookmarkStart w:id="53" w:name="new_content.xhtml#synergy-experience"/>
    <w:p>
      <w:pPr>
        <w:pStyle w:val="Heading1"/>
      </w:pPr>
      <w:r>
        <w:t xml:space="preserve">2. Как использовать Synergy Experience</w:t>
      </w:r>
    </w:p>
    <w:bookmarkStart w:id="39" w:name="new_content.xhtml#id1"/>
    <w:p>
      <w:pPr>
        <w:pStyle w:val="Heading2"/>
      </w:pPr>
      <w:r>
        <w:t xml:space="preserve">2.1. Общий порядок добавления новой услуги</w:t>
      </w:r>
    </w:p>
    <w:p>
      <w:pPr>
        <w:numPr>
          <w:numId w:val="1014"/>
          <w:ilvl w:val="0"/>
        </w:numPr>
      </w:pPr>
      <w:r>
        <w:t xml:space="preserve">Авторизоваться в конфигураторе по адресу:</w:t>
      </w:r>
      <w:r>
        <w:t xml:space="preserve"> </w:t>
      </w:r>
      <w:r>
        <w:rPr>
          <w:rStyle w:val="VerbatimChar"/>
        </w:rPr>
        <w:t xml:space="preserve">http://host:port/Configurator</w:t>
      </w:r>
      <w:r>
        <w:t xml:space="preserve">.</w:t>
      </w:r>
    </w:p>
    <w:p>
      <w:pPr>
        <w:numPr>
          <w:numId w:val="1014"/>
          <w:ilvl w:val="0"/>
        </w:numPr>
      </w:pPr>
      <w:r>
        <w:t xml:space="preserve">Открыть справочник «Услуги» в папке</w:t>
      </w:r>
      <w:r>
        <w:t xml:space="preserve"> </w:t>
      </w:r>
      <w:r>
        <w:rPr>
          <w:rStyle w:val="VerbatimChar"/>
        </w:rPr>
        <w:t xml:space="preserve">dicts</w:t>
      </w:r>
      <w:r>
        <w:t xml:space="preserve">.</w:t>
      </w:r>
    </w:p>
    <w:p>
      <w:pPr>
        <w:numPr>
          <w:numId w:val="1014"/>
          <w:ilvl w:val="0"/>
        </w:numPr>
      </w:pPr>
      <w:r>
        <w:t xml:space="preserve">Добавить нужные элементы справочника.</w:t>
      </w:r>
    </w:p>
    <w:p>
      <w:pPr>
        <w:pStyle w:val="FirstParagraph"/>
      </w:pPr>
      <w:r>
        <w:t xml:space="preserve">Готово, новую услугу можно использовать во внешнем модуле</w:t>
      </w:r>
      <w:r>
        <w:t xml:space="preserve"> </w:t>
      </w:r>
      <w:r>
        <w:rPr>
          <w:rStyle w:val="VerbatimChar"/>
        </w:rPr>
        <w:t xml:space="preserve">Experience</w:t>
      </w:r>
      <w:r>
        <w:t xml:space="preserve">.</w:t>
      </w:r>
    </w:p>
    <w:p>
      <w:pPr>
        <w:pStyle w:val="BodyText"/>
      </w:pPr>
      <w:r>
        <w:t xml:space="preserve">При необходимости в связанный справочник «Этапы услуг» добавляются элементы по аналогичному сценарию.</w:t>
      </w:r>
    </w:p>
    <w:bookmarkEnd w:id="39"/>
    <w:bookmarkStart w:id="42" w:name="new_content.xhtml#id2"/>
    <w:p>
      <w:pPr>
        <w:pStyle w:val="Heading2"/>
      </w:pPr>
      <w:r>
        <w:t xml:space="preserve">2.2. Процесс добавления подразделения</w:t>
      </w:r>
    </w:p>
    <w:p>
      <w:pPr>
        <w:numPr>
          <w:numId w:val="1015"/>
          <w:ilvl w:val="0"/>
        </w:numPr>
      </w:pPr>
      <w:r>
        <w:t xml:space="preserve">Авторизоваться в Synergy по адресу:</w:t>
      </w:r>
      <w:r>
        <w:t xml:space="preserve"> </w:t>
      </w:r>
      <w:r>
        <w:rPr>
          <w:rStyle w:val="VerbatimChar"/>
        </w:rPr>
        <w:t xml:space="preserve">http://host:port/Synergy</w:t>
      </w:r>
      <w:r>
        <w:t xml:space="preserve">.</w:t>
      </w:r>
    </w:p>
    <w:p>
      <w:pPr>
        <w:numPr>
          <w:numId w:val="1015"/>
          <w:ilvl w:val="0"/>
        </w:numPr>
      </w:pPr>
      <w:r>
        <w:t xml:space="preserve">Перейти в реестр «Подразделения» в Хранилище.</w:t>
      </w:r>
    </w:p>
    <w:p>
      <w:pPr>
        <w:numPr>
          <w:numId w:val="1015"/>
          <w:ilvl w:val="0"/>
        </w:numPr>
      </w:pPr>
      <w:r>
        <w:t xml:space="preserve">Создать новую запись, указав ссылки на подразделения и филиалы:</w:t>
      </w:r>
    </w:p>
    <w:bookmarkStart w:id="41" w:name="new_content.xhtml#id5"/>
    <w:p>
      <w:pPr>
        <w:pStyle w:val="Compact"/>
      </w:pPr>
      <w:r>
        <w:drawing>
          <wp:inline>
            <wp:extent cx="5334000" cy="4045472"/>
            <wp:effectExtent b="0" l="0" r="0" t="0"/>
            <wp:docPr descr="../_images/1.png" title="" id="1" name="Picture"/>
            <a:graphic>
              <a:graphicData uri="http://schemas.openxmlformats.org/drawingml/2006/picture">
                <pic:pic>
                  <pic:nvPicPr>
                    <pic:cNvPr descr="_images/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454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Рис. Пример заполненной формы добавления подразделения</w:t>
      </w:r>
    </w:p>
    <w:bookmarkEnd w:id="41"/>
    <w:p>
      <w:pPr>
        <w:pStyle w:val="BodyText"/>
      </w:pPr>
      <w:r>
        <w:t xml:space="preserve">Готово, новое подразделение появится в списке подразделений для формы Обратной связи.</w:t>
      </w:r>
    </w:p>
    <w:bookmarkEnd w:id="42"/>
    <w:bookmarkStart w:id="49" w:name="new_content.xhtml#id3"/>
    <w:p>
      <w:pPr>
        <w:pStyle w:val="Heading2"/>
      </w:pPr>
      <w:r>
        <w:t xml:space="preserve">2.3. Процесс добавления вопросов для формы Обратной связи</w:t>
      </w:r>
    </w:p>
    <w:p>
      <w:pPr>
        <w:numPr>
          <w:numId w:val="1016"/>
          <w:ilvl w:val="0"/>
        </w:numPr>
      </w:pPr>
      <w:r>
        <w:t xml:space="preserve">Авторизоваться в приложении</w:t>
      </w:r>
      <w:r>
        <w:t xml:space="preserve"> </w:t>
      </w:r>
      <w:r>
        <w:rPr>
          <w:rStyle w:val="VerbatimChar"/>
        </w:rPr>
        <w:t xml:space="preserve">Experience</w:t>
      </w:r>
      <w:r>
        <w:t xml:space="preserve"> </w:t>
      </w:r>
      <w:r>
        <w:t xml:space="preserve">по адресу:</w:t>
      </w:r>
      <w:r>
        <w:t xml:space="preserve"> </w:t>
      </w:r>
      <w:r>
        <w:rPr>
          <w:rStyle w:val="VerbatimChar"/>
        </w:rPr>
        <w:t xml:space="preserve">http://host:port/experience</w:t>
      </w:r>
      <w:r>
        <w:t xml:space="preserve">.</w:t>
      </w:r>
    </w:p>
    <w:p>
      <w:pPr>
        <w:numPr>
          <w:numId w:val="1016"/>
          <w:ilvl w:val="0"/>
        </w:numPr>
      </w:pPr>
      <w:r>
        <w:t xml:space="preserve">Кликнуть на иконку меню в левом верхнем углу.</w:t>
      </w:r>
    </w:p>
    <w:p>
      <w:pPr>
        <w:numPr>
          <w:numId w:val="1016"/>
          <w:ilvl w:val="0"/>
        </w:numPr>
      </w:pPr>
      <w:r>
        <w:t xml:space="preserve">В открывшемся меню перейти в Настройки:</w:t>
      </w:r>
    </w:p>
    <w:bookmarkStart w:id="44" w:name="new_content.xhtml#id6"/>
    <w:p>
      <w:pPr>
        <w:pStyle w:val="Compact"/>
      </w:pPr>
      <w:r>
        <w:drawing>
          <wp:inline>
            <wp:extent cx="5334000" cy="5041961"/>
            <wp:effectExtent b="0" l="0" r="0" t="0"/>
            <wp:docPr descr="../_images/2.png" title="" id="1" name="Picture"/>
            <a:graphic>
              <a:graphicData uri="http://schemas.openxmlformats.org/drawingml/2006/picture">
                <pic:pic>
                  <pic:nvPicPr>
                    <pic:cNvPr descr="_images/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0419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Рис. Кнопка настроек в открывшемся меню</w:t>
      </w:r>
    </w:p>
    <w:bookmarkEnd w:id="44"/>
    <w:p>
      <w:pPr>
        <w:numPr>
          <w:numId w:val="1017"/>
          <w:ilvl w:val="0"/>
        </w:numPr>
      </w:pPr>
      <w:r>
        <w:t xml:space="preserve">Кликнуть на раздел «Вопросы»:</w:t>
      </w:r>
    </w:p>
    <w:bookmarkStart w:id="46" w:name="new_content.xhtml#id7"/>
    <w:p>
      <w:pPr>
        <w:pStyle w:val="Compact"/>
      </w:pPr>
      <w:r>
        <w:drawing>
          <wp:inline>
            <wp:extent cx="5334000" cy="4886992"/>
            <wp:effectExtent b="0" l="0" r="0" t="0"/>
            <wp:docPr descr="../_images/3.png" title="" id="1" name="Picture"/>
            <a:graphic>
              <a:graphicData uri="http://schemas.openxmlformats.org/drawingml/2006/picture">
                <pic:pic>
                  <pic:nvPicPr>
                    <pic:cNvPr descr="_images/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8869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Рис. Раздел «Вопросы»</w:t>
      </w:r>
    </w:p>
    <w:bookmarkEnd w:id="46"/>
    <w:p>
      <w:pPr>
        <w:numPr>
          <w:numId w:val="1018"/>
          <w:ilvl w:val="0"/>
        </w:numPr>
      </w:pPr>
      <w:r>
        <w:t xml:space="preserve">По клику на кнопке «Добавить» откроется форма создания вопроса:</w:t>
      </w:r>
    </w:p>
    <w:bookmarkStart w:id="48" w:name="new_content.xhtml#id8"/>
    <w:p>
      <w:pPr>
        <w:pStyle w:val="Compact"/>
      </w:pPr>
      <w:r>
        <w:drawing>
          <wp:inline>
            <wp:extent cx="5334000" cy="7435542"/>
            <wp:effectExtent b="0" l="0" r="0" t="0"/>
            <wp:docPr descr="../_images/4.png" title="" id="1" name="Picture"/>
            <a:graphic>
              <a:graphicData uri="http://schemas.openxmlformats.org/drawingml/2006/picture">
                <pic:pic>
                  <pic:nvPicPr>
                    <pic:cNvPr descr="_images/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4355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Рис. Карточка создания вопроса</w:t>
      </w:r>
    </w:p>
    <w:bookmarkEnd w:id="48"/>
    <w:bookmarkEnd w:id="49"/>
    <w:bookmarkStart w:id="52" w:name="new_content.xhtml#id4"/>
    <w:p>
      <w:pPr>
        <w:pStyle w:val="Heading2"/>
      </w:pPr>
      <w:r>
        <w:t xml:space="preserve">2.4. Редактирование вопросов для формы Обратной связи</w:t>
      </w:r>
    </w:p>
    <w:p>
      <w:pPr>
        <w:numPr>
          <w:numId w:val="1019"/>
          <w:ilvl w:val="0"/>
        </w:numPr>
      </w:pPr>
      <w:r>
        <w:t xml:space="preserve">Для редактирования вопросов необходимо выбрать вопрос при помощи одинарного клика по нему в списке созданных вопросов.</w:t>
      </w:r>
    </w:p>
    <w:p>
      <w:pPr>
        <w:numPr>
          <w:numId w:val="1019"/>
          <w:ilvl w:val="0"/>
        </w:numPr>
      </w:pPr>
      <w:r>
        <w:t xml:space="preserve">В открывшейся карточке вопроса нажать на иконку редактирования:</w:t>
      </w:r>
    </w:p>
    <w:bookmarkStart w:id="51" w:name="new_content.xhtml#id9"/>
    <w:p>
      <w:pPr>
        <w:pStyle w:val="Compact"/>
      </w:pPr>
      <w:r>
        <w:drawing>
          <wp:inline>
            <wp:extent cx="5334000" cy="3825350"/>
            <wp:effectExtent b="0" l="0" r="0" t="0"/>
            <wp:docPr descr="../_images/5.png" title="" id="1" name="Picture"/>
            <a:graphic>
              <a:graphicData uri="http://schemas.openxmlformats.org/drawingml/2006/picture">
                <pic:pic>
                  <pic:nvPicPr>
                    <pic:cNvPr descr="_images/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253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Рис. Редактирование вопроса</w:t>
      </w:r>
    </w:p>
    <w:bookmarkEnd w:id="51"/>
    <w:p>
      <w:pPr>
        <w:numPr>
          <w:numId w:val="1020"/>
          <w:ilvl w:val="0"/>
        </w:numPr>
      </w:pPr>
      <w:r>
        <w:t xml:space="preserve">Внести нужные изменения и нажать кнопку «Сохранить».</w:t>
      </w:r>
    </w:p>
    <w:bookmarkEnd w:id="52"/>
    <w:bookmarkEnd w:id="53"/>
    <w:p>
      <w:pPr>
        <w:pStyle w:val="FirstParagraph"/>
      </w:pPr>
      <w:bookmarkStart w:id="54" w:name="genindex.xhtml"/>
      <w:bookmarkEnd w:id="54"/>
    </w:p>
    <w:p>
      <w:pPr>
        <w:pStyle w:val="Heading1"/>
      </w:pPr>
      <w:bookmarkStart w:id="55" w:name="genindex.xhtml#index"/>
      <w:r>
        <w:t xml:space="preserve">Алфавитный указатель</w:t>
      </w:r>
      <w:bookmarkEnd w:id="55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5" Target="media/rId45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hyperlink" Id="rId35" Target="http://rtd.lan.arta.kz/docs/guide/ru/hamming/dashboards.html" TargetMode="External" /><Relationship Type="http://schemas.openxmlformats.org/officeDocument/2006/relationships/hyperlink" Id="rId34" Target="http://tdd.lan.arta.kz/docs/synergy/tags/hamming/release-notes/html/app_export_import.html#app_import" TargetMode="External" /><Relationship Type="http://schemas.openxmlformats.org/officeDocument/2006/relationships/hyperlink" Id="rId21" Target="src/first_tuning.xhtml" TargetMode="External" /><Relationship Type="http://schemas.openxmlformats.org/officeDocument/2006/relationships/hyperlink" Id="rId22" Target="src/first_tuning.xhtml#clean" TargetMode="External" /><Relationship Type="http://schemas.openxmlformats.org/officeDocument/2006/relationships/hyperlink" Id="rId23" Target="src/first_tuning.xhtml#install-upgrade-configuration" TargetMode="External" /><Relationship Type="http://schemas.openxmlformats.org/officeDocument/2006/relationships/hyperlink" Id="rId24" Target="src/first_tuning.xhtml#manual" TargetMode="External" /><Relationship Type="http://schemas.openxmlformats.org/officeDocument/2006/relationships/hyperlink" Id="rId25" Target="src/new_content.xhtml" TargetMode="External" /><Relationship Type="http://schemas.openxmlformats.org/officeDocument/2006/relationships/hyperlink" Id="rId26" Target="src/new_content.xhtml#id1" TargetMode="External" /><Relationship Type="http://schemas.openxmlformats.org/officeDocument/2006/relationships/hyperlink" Id="rId27" Target="src/new_content.xhtml#id2" TargetMode="External" /><Relationship Type="http://schemas.openxmlformats.org/officeDocument/2006/relationships/hyperlink" Id="rId28" Target="src/new_content.xhtml#id3" TargetMode="External" /><Relationship Type="http://schemas.openxmlformats.org/officeDocument/2006/relationships/hyperlink" Id="rId29" Target="src/new_content.xhtml#id4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5" Target="http://rtd.lan.arta.kz/docs/guide/ru/hamming/dashboards.html" TargetMode="External" /><Relationship Type="http://schemas.openxmlformats.org/officeDocument/2006/relationships/hyperlink" Id="rId34" Target="http://tdd.lan.arta.kz/docs/synergy/tags/hamming/release-notes/html/app_export_import.html#app_import" TargetMode="External" /><Relationship Type="http://schemas.openxmlformats.org/officeDocument/2006/relationships/hyperlink" Id="rId21" Target="src/first_tuning.xhtml" TargetMode="External" /><Relationship Type="http://schemas.openxmlformats.org/officeDocument/2006/relationships/hyperlink" Id="rId22" Target="src/first_tuning.xhtml#clean" TargetMode="External" /><Relationship Type="http://schemas.openxmlformats.org/officeDocument/2006/relationships/hyperlink" Id="rId23" Target="src/first_tuning.xhtml#install-upgrade-configuration" TargetMode="External" /><Relationship Type="http://schemas.openxmlformats.org/officeDocument/2006/relationships/hyperlink" Id="rId24" Target="src/first_tuning.xhtml#manual" TargetMode="External" /><Relationship Type="http://schemas.openxmlformats.org/officeDocument/2006/relationships/hyperlink" Id="rId25" Target="src/new_content.xhtml" TargetMode="External" /><Relationship Type="http://schemas.openxmlformats.org/officeDocument/2006/relationships/hyperlink" Id="rId26" Target="src/new_content.xhtml#id1" TargetMode="External" /><Relationship Type="http://schemas.openxmlformats.org/officeDocument/2006/relationships/hyperlink" Id="rId27" Target="src/new_content.xhtml#id2" TargetMode="External" /><Relationship Type="http://schemas.openxmlformats.org/officeDocument/2006/relationships/hyperlink" Id="rId28" Target="src/new_content.xhtml#id3" TargetMode="External" /><Relationship Type="http://schemas.openxmlformats.org/officeDocument/2006/relationships/hyperlink" Id="rId29" Target="src/new_content.xhtml#id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Инструкция по внедрению Synergy Experience 3.0</dc:title>
  <dc:creator>unknown</dc:creator>
  <cp:keywords/>
  <dcterms:created xsi:type="dcterms:W3CDTF">2023-01-16T11:35:29Z</dcterms:created>
  <dcterms:modified xsi:type="dcterms:W3CDTF">2023-01-16T11:35:29Z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