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Документация Employee: руководство по внедрению 1.0</w:t>
      </w:r>
    </w:p>
    <w:p>
      <w:pPr>
        <w:pStyle w:val="Author"/>
      </w:pPr>
      <w:r>
        <w:t xml:space="preserve">unknown</w:t>
      </w:r>
    </w:p>
    <w:p>
      <w:pPr>
        <w:pStyle w:val="Date"/>
      </w:pPr>
      <w:r>
        <w:t xml:space="preserve">2026-06-22T02:40:03Z</w:t>
      </w:r>
    </w:p>
    <w:p>
      <w:pPr>
        <w:pStyle w:val="FirstParagraph"/>
      </w:pPr>
      <w:bookmarkStart w:id="20" w:name="index.xhtml"/>
      <w:bookmarkEnd w:id="20"/>
    </w:p>
    <w:bookmarkStart w:id="21" w:name="index.xhtml#synergy-employee"/>
    <w:p>
      <w:pPr>
        <w:pStyle w:val="Heading1"/>
      </w:pPr>
      <w:r>
        <w:t xml:space="preserve">Synergy Employee: руководство по внедрению</w:t>
      </w:r>
    </w:p>
    <w:p>
      <w:pPr>
        <w:pStyle w:val="Compact"/>
        <w:numPr>
          <w:numId w:val="1001"/>
          <w:ilvl w:val="0"/>
        </w:numPr>
      </w:pPr>
      <w:hyperlink w:anchor="intro.xhtml">
        <w:r>
          <w:rPr>
            <w:rStyle w:val="Hyperlink"/>
          </w:rPr>
          <w:t xml:space="preserve">Назначение документа</w:t>
        </w:r>
      </w:hyperlink>
    </w:p>
    <w:p>
      <w:pPr>
        <w:pStyle w:val="Compact"/>
        <w:numPr>
          <w:numId w:val="1001"/>
          <w:ilvl w:val="0"/>
        </w:numPr>
      </w:pPr>
      <w:hyperlink w:anchor="methodology.xhtml">
        <w:r>
          <w:rPr>
            <w:rStyle w:val="Hyperlink"/>
          </w:rPr>
          <w:t xml:space="preserve">Методология внедрения</w:t>
        </w:r>
      </w:hyperlink>
    </w:p>
    <w:p>
      <w:pPr>
        <w:pStyle w:val="Compact"/>
        <w:numPr>
          <w:numId w:val="1002"/>
          <w:ilvl w:val="1"/>
        </w:numPr>
      </w:pPr>
      <w:hyperlink w:anchor="methodology.xhtml#id2">
        <w:r>
          <w:rPr>
            <w:rStyle w:val="Hyperlink"/>
          </w:rPr>
          <w:t xml:space="preserve">Получение ресурсов (боевого и тестового стенда)</w:t>
        </w:r>
      </w:hyperlink>
    </w:p>
    <w:p>
      <w:pPr>
        <w:pStyle w:val="Compact"/>
        <w:numPr>
          <w:numId w:val="1002"/>
          <w:ilvl w:val="1"/>
        </w:numPr>
      </w:pPr>
      <w:hyperlink w:anchor="methodology.xhtml#id3">
        <w:r>
          <w:rPr>
            <w:rStyle w:val="Hyperlink"/>
          </w:rPr>
          <w:t xml:space="preserve">Установка и настройка системы</w:t>
        </w:r>
      </w:hyperlink>
    </w:p>
    <w:p>
      <w:pPr>
        <w:pStyle w:val="Compact"/>
        <w:numPr>
          <w:numId w:val="1002"/>
          <w:ilvl w:val="1"/>
        </w:numPr>
      </w:pPr>
      <w:hyperlink w:anchor="methodology.xhtml#id4">
        <w:r>
          <w:rPr>
            <w:rStyle w:val="Hyperlink"/>
          </w:rPr>
          <w:t xml:space="preserve">Кастомизация процессов по факту выявленных пожеланий</w:t>
        </w:r>
      </w:hyperlink>
    </w:p>
    <w:p>
      <w:pPr>
        <w:pStyle w:val="Compact"/>
        <w:numPr>
          <w:numId w:val="1002"/>
          <w:ilvl w:val="1"/>
        </w:numPr>
      </w:pPr>
      <w:hyperlink w:anchor="methodology.xhtml#id5">
        <w:r>
          <w:rPr>
            <w:rStyle w:val="Hyperlink"/>
          </w:rPr>
          <w:t xml:space="preserve">Обучение сотрудников работе в системе</w:t>
        </w:r>
      </w:hyperlink>
    </w:p>
    <w:p>
      <w:pPr>
        <w:pStyle w:val="Compact"/>
        <w:numPr>
          <w:numId w:val="1002"/>
          <w:ilvl w:val="1"/>
        </w:numPr>
      </w:pPr>
      <w:hyperlink w:anchor="methodology.xhtml#id6">
        <w:r>
          <w:rPr>
            <w:rStyle w:val="Hyperlink"/>
          </w:rPr>
          <w:t xml:space="preserve">Опытная эксплуатация</w:t>
        </w:r>
      </w:hyperlink>
    </w:p>
    <w:p>
      <w:pPr>
        <w:pStyle w:val="Compact"/>
        <w:numPr>
          <w:numId w:val="1002"/>
          <w:ilvl w:val="1"/>
        </w:numPr>
      </w:pPr>
      <w:hyperlink w:anchor="methodology.xhtml#id7">
        <w:r>
          <w:rPr>
            <w:rStyle w:val="Hyperlink"/>
          </w:rPr>
          <w:t xml:space="preserve">Запуск в промышленную эксплуатацию</w:t>
        </w:r>
      </w:hyperlink>
    </w:p>
    <w:p>
      <w:pPr>
        <w:pStyle w:val="Compact"/>
        <w:numPr>
          <w:numId w:val="1001"/>
          <w:ilvl w:val="0"/>
        </w:numPr>
      </w:pPr>
      <w:hyperlink w:anchor="installation.xhtml">
        <w:r>
          <w:rPr>
            <w:rStyle w:val="Hyperlink"/>
          </w:rPr>
          <w:t xml:space="preserve">Инструкция по установке Arta Synergy Employee</w:t>
        </w:r>
      </w:hyperlink>
    </w:p>
    <w:p>
      <w:pPr>
        <w:pStyle w:val="Compact"/>
        <w:numPr>
          <w:numId w:val="1003"/>
          <w:ilvl w:val="1"/>
        </w:numPr>
      </w:pPr>
      <w:hyperlink w:anchor="installation.xhtml#id1">
        <w:r>
          <w:rPr>
            <w:rStyle w:val="Hyperlink"/>
          </w:rPr>
          <w:t xml:space="preserve">Предварительные требования</w:t>
        </w:r>
      </w:hyperlink>
    </w:p>
    <w:p>
      <w:pPr>
        <w:pStyle w:val="Compact"/>
        <w:numPr>
          <w:numId w:val="1003"/>
          <w:ilvl w:val="1"/>
        </w:numPr>
      </w:pPr>
      <w:hyperlink w:anchor="installation.xhtml#id2">
        <w:r>
          <w:rPr>
            <w:rStyle w:val="Hyperlink"/>
          </w:rPr>
          <w:t xml:space="preserve">Подключение репозиториев</w:t>
        </w:r>
      </w:hyperlink>
    </w:p>
    <w:p>
      <w:pPr>
        <w:pStyle w:val="Compact"/>
        <w:numPr>
          <w:numId w:val="1003"/>
          <w:ilvl w:val="1"/>
        </w:numPr>
      </w:pPr>
      <w:hyperlink w:anchor="installation.xhtml#id3">
        <w:r>
          <w:rPr>
            <w:rStyle w:val="Hyperlink"/>
          </w:rPr>
          <w:t xml:space="preserve">Установка приложений</w:t>
        </w:r>
      </w:hyperlink>
    </w:p>
    <w:p>
      <w:pPr>
        <w:pStyle w:val="Compact"/>
        <w:numPr>
          <w:numId w:val="1001"/>
          <w:ilvl w:val="0"/>
        </w:numPr>
      </w:pPr>
      <w:hyperlink w:anchor="structure.xhtml">
        <w:r>
          <w:rPr>
            <w:rStyle w:val="Hyperlink"/>
          </w:rPr>
          <w:t xml:space="preserve">Структура набора</w:t>
        </w:r>
      </w:hyperlink>
    </w:p>
    <w:p>
      <w:pPr>
        <w:pStyle w:val="Compact"/>
        <w:numPr>
          <w:numId w:val="1004"/>
          <w:ilvl w:val="1"/>
        </w:numPr>
      </w:pPr>
      <w:hyperlink w:anchor="structure.xhtml#id2">
        <w:r>
          <w:rPr>
            <w:rStyle w:val="Hyperlink"/>
          </w:rPr>
          <w:t xml:space="preserve">Как все устроено</w:t>
        </w:r>
      </w:hyperlink>
    </w:p>
    <w:p>
      <w:pPr>
        <w:pStyle w:val="Compact"/>
        <w:numPr>
          <w:numId w:val="1004"/>
          <w:ilvl w:val="1"/>
        </w:numPr>
      </w:pPr>
      <w:hyperlink w:anchor="structure.xhtml#workflow">
        <w:r>
          <w:rPr>
            <w:rStyle w:val="Hyperlink"/>
          </w:rPr>
          <w:t xml:space="preserve">Workflow</w:t>
        </w:r>
      </w:hyperlink>
    </w:p>
    <w:p>
      <w:pPr>
        <w:pStyle w:val="Compact"/>
        <w:numPr>
          <w:numId w:val="1005"/>
          <w:ilvl w:val="2"/>
        </w:numPr>
      </w:pPr>
      <w:hyperlink w:anchor="structure.xhtml#id3">
        <w:r>
          <w:rPr>
            <w:rStyle w:val="Hyperlink"/>
          </w:rPr>
          <w:t xml:space="preserve">Прием</w:t>
        </w:r>
      </w:hyperlink>
    </w:p>
    <w:p>
      <w:pPr>
        <w:pStyle w:val="Compact"/>
        <w:numPr>
          <w:numId w:val="1005"/>
          <w:ilvl w:val="2"/>
        </w:numPr>
      </w:pPr>
      <w:hyperlink w:anchor="structure.xhtml#id4">
        <w:r>
          <w:rPr>
            <w:rStyle w:val="Hyperlink"/>
          </w:rPr>
          <w:t xml:space="preserve">Переводы</w:t>
        </w:r>
      </w:hyperlink>
    </w:p>
    <w:p>
      <w:pPr>
        <w:pStyle w:val="Compact"/>
        <w:numPr>
          <w:numId w:val="1005"/>
          <w:ilvl w:val="2"/>
        </w:numPr>
      </w:pPr>
      <w:hyperlink w:anchor="structure.xhtml#id5">
        <w:r>
          <w:rPr>
            <w:rStyle w:val="Hyperlink"/>
          </w:rPr>
          <w:t xml:space="preserve">Увольнение</w:t>
        </w:r>
      </w:hyperlink>
    </w:p>
    <w:p>
      <w:pPr>
        <w:pStyle w:val="Compact"/>
        <w:numPr>
          <w:numId w:val="1005"/>
          <w:ilvl w:val="2"/>
        </w:numPr>
      </w:pPr>
      <w:hyperlink w:anchor="structure.xhtml#id6">
        <w:r>
          <w:rPr>
            <w:rStyle w:val="Hyperlink"/>
          </w:rPr>
          <w:t xml:space="preserve">Отпуска</w:t>
        </w:r>
      </w:hyperlink>
    </w:p>
    <w:p>
      <w:pPr>
        <w:pStyle w:val="Compact"/>
        <w:numPr>
          <w:numId w:val="1005"/>
          <w:ilvl w:val="2"/>
        </w:numPr>
      </w:pPr>
      <w:hyperlink w:anchor="structure.xhtml#id7">
        <w:r>
          <w:rPr>
            <w:rStyle w:val="Hyperlink"/>
          </w:rPr>
          <w:t xml:space="preserve">Командирование</w:t>
        </w:r>
      </w:hyperlink>
    </w:p>
    <w:p>
      <w:pPr>
        <w:pStyle w:val="Compact"/>
        <w:numPr>
          <w:numId w:val="1005"/>
          <w:ilvl w:val="2"/>
        </w:numPr>
      </w:pPr>
      <w:hyperlink w:anchor="structure.xhtml#id8">
        <w:r>
          <w:rPr>
            <w:rStyle w:val="Hyperlink"/>
          </w:rPr>
          <w:t xml:space="preserve">Общего вида</w:t>
        </w:r>
      </w:hyperlink>
    </w:p>
    <w:p>
      <w:pPr>
        <w:pStyle w:val="Compact"/>
        <w:numPr>
          <w:numId w:val="1005"/>
          <w:ilvl w:val="2"/>
        </w:numPr>
      </w:pPr>
      <w:hyperlink w:anchor="structure.xhtml#id9">
        <w:r>
          <w:rPr>
            <w:rStyle w:val="Hyperlink"/>
          </w:rPr>
          <w:t xml:space="preserve">Учет рабочего времени и прочее</w:t>
        </w:r>
      </w:hyperlink>
    </w:p>
    <w:p>
      <w:pPr>
        <w:pStyle w:val="Compact"/>
        <w:numPr>
          <w:numId w:val="1005"/>
          <w:ilvl w:val="2"/>
        </w:numPr>
      </w:pPr>
      <w:hyperlink w:anchor="structure.xhtml#id10">
        <w:r>
          <w:rPr>
            <w:rStyle w:val="Hyperlink"/>
          </w:rPr>
          <w:t xml:space="preserve">Журналы регистрации</w:t>
        </w:r>
      </w:hyperlink>
    </w:p>
    <w:p>
      <w:pPr>
        <w:pStyle w:val="Compact"/>
        <w:numPr>
          <w:numId w:val="1005"/>
          <w:ilvl w:val="2"/>
        </w:numPr>
      </w:pPr>
      <w:hyperlink w:anchor="structure.xhtml#id11">
        <w:r>
          <w:rPr>
            <w:rStyle w:val="Hyperlink"/>
          </w:rPr>
          <w:t xml:space="preserve">Справочники</w:t>
        </w:r>
      </w:hyperlink>
    </w:p>
    <w:p>
      <w:pPr>
        <w:pStyle w:val="Compact"/>
        <w:numPr>
          <w:numId w:val="1005"/>
          <w:ilvl w:val="2"/>
        </w:numPr>
      </w:pPr>
      <w:hyperlink w:anchor="structure.xhtml#id12">
        <w:r>
          <w:rPr>
            <w:rStyle w:val="Hyperlink"/>
          </w:rPr>
          <w:t xml:space="preserve">Отчеты</w:t>
        </w:r>
      </w:hyperlink>
    </w:p>
    <w:p>
      <w:pPr>
        <w:pStyle w:val="Compact"/>
        <w:numPr>
          <w:numId w:val="1005"/>
          <w:ilvl w:val="2"/>
        </w:numPr>
      </w:pPr>
      <w:hyperlink w:anchor="structure.xhtml#id13">
        <w:r>
          <w:rPr>
            <w:rStyle w:val="Hyperlink"/>
          </w:rPr>
          <w:t xml:space="preserve">Группы доступа</w:t>
        </w:r>
      </w:hyperlink>
    </w:p>
    <w:p>
      <w:pPr>
        <w:pStyle w:val="Compact"/>
        <w:numPr>
          <w:numId w:val="1005"/>
          <w:ilvl w:val="2"/>
        </w:numPr>
      </w:pPr>
      <w:hyperlink w:anchor="structure.xhtml#id14">
        <w:r>
          <w:rPr>
            <w:rStyle w:val="Hyperlink"/>
          </w:rPr>
          <w:t xml:space="preserve">Список блокирующих процессов Workflow</w:t>
        </w:r>
      </w:hyperlink>
    </w:p>
    <w:p>
      <w:pPr>
        <w:pStyle w:val="Compact"/>
        <w:numPr>
          <w:numId w:val="1004"/>
          <w:ilvl w:val="1"/>
        </w:numPr>
      </w:pPr>
      <w:hyperlink w:anchor="structure.xhtml#knowledge">
        <w:r>
          <w:rPr>
            <w:rStyle w:val="Hyperlink"/>
          </w:rPr>
          <w:t xml:space="preserve">Knowledge</w:t>
        </w:r>
      </w:hyperlink>
    </w:p>
    <w:p>
      <w:pPr>
        <w:pStyle w:val="Compact"/>
        <w:numPr>
          <w:numId w:val="1006"/>
          <w:ilvl w:val="2"/>
        </w:numPr>
      </w:pPr>
      <w:hyperlink w:anchor="structure.xhtml#id15">
        <w:r>
          <w:rPr>
            <w:rStyle w:val="Hyperlink"/>
          </w:rPr>
          <w:t xml:space="preserve">Каталог инструкций / обучающих курсов</w:t>
        </w:r>
      </w:hyperlink>
    </w:p>
    <w:p>
      <w:pPr>
        <w:pStyle w:val="Compact"/>
        <w:numPr>
          <w:numId w:val="1006"/>
          <w:ilvl w:val="2"/>
        </w:numPr>
      </w:pPr>
      <w:hyperlink w:anchor="structure.xhtml#id16">
        <w:r>
          <w:rPr>
            <w:rStyle w:val="Hyperlink"/>
          </w:rPr>
          <w:t xml:space="preserve">Каталог профилей обучения</w:t>
        </w:r>
      </w:hyperlink>
    </w:p>
    <w:p>
      <w:pPr>
        <w:pStyle w:val="Compact"/>
        <w:numPr>
          <w:numId w:val="1006"/>
          <w:ilvl w:val="2"/>
        </w:numPr>
      </w:pPr>
      <w:hyperlink w:anchor="structure.xhtml#id17">
        <w:r>
          <w:rPr>
            <w:rStyle w:val="Hyperlink"/>
          </w:rPr>
          <w:t xml:space="preserve">Каталог обучающихся</w:t>
        </w:r>
      </w:hyperlink>
    </w:p>
    <w:p>
      <w:pPr>
        <w:pStyle w:val="Compact"/>
        <w:numPr>
          <w:numId w:val="1006"/>
          <w:ilvl w:val="2"/>
        </w:numPr>
      </w:pPr>
      <w:hyperlink w:anchor="structure.xhtml#id18">
        <w:r>
          <w:rPr>
            <w:rStyle w:val="Hyperlink"/>
          </w:rPr>
          <w:t xml:space="preserve">История прохождения курсов</w:t>
        </w:r>
      </w:hyperlink>
    </w:p>
    <w:p>
      <w:pPr>
        <w:pStyle w:val="Compact"/>
        <w:numPr>
          <w:numId w:val="1006"/>
          <w:ilvl w:val="2"/>
        </w:numPr>
      </w:pPr>
      <w:hyperlink w:anchor="structure.xhtml#id19">
        <w:r>
          <w:rPr>
            <w:rStyle w:val="Hyperlink"/>
          </w:rPr>
          <w:t xml:space="preserve">Итоговые задания</w:t>
        </w:r>
      </w:hyperlink>
    </w:p>
    <w:p>
      <w:pPr>
        <w:pStyle w:val="Compact"/>
        <w:numPr>
          <w:numId w:val="1006"/>
          <w:ilvl w:val="2"/>
        </w:numPr>
      </w:pPr>
      <w:hyperlink w:anchor="structure.xhtml#id20">
        <w:r>
          <w:rPr>
            <w:rStyle w:val="Hyperlink"/>
          </w:rPr>
          <w:t xml:space="preserve">Сбор обратной связи</w:t>
        </w:r>
      </w:hyperlink>
    </w:p>
    <w:p>
      <w:pPr>
        <w:pStyle w:val="Compact"/>
        <w:numPr>
          <w:numId w:val="1006"/>
          <w:ilvl w:val="2"/>
        </w:numPr>
      </w:pPr>
      <w:hyperlink w:anchor="structure.xhtml#id21">
        <w:r>
          <w:rPr>
            <w:rStyle w:val="Hyperlink"/>
          </w:rPr>
          <w:t xml:space="preserve">Справочники</w:t>
        </w:r>
      </w:hyperlink>
    </w:p>
    <w:p>
      <w:pPr>
        <w:pStyle w:val="Compact"/>
        <w:numPr>
          <w:numId w:val="1006"/>
          <w:ilvl w:val="2"/>
        </w:numPr>
      </w:pPr>
      <w:hyperlink w:anchor="structure.xhtml#id22">
        <w:r>
          <w:rPr>
            <w:rStyle w:val="Hyperlink"/>
          </w:rPr>
          <w:t xml:space="preserve">Группы доступа</w:t>
        </w:r>
      </w:hyperlink>
    </w:p>
    <w:p>
      <w:pPr>
        <w:pStyle w:val="Compact"/>
        <w:numPr>
          <w:numId w:val="1006"/>
          <w:ilvl w:val="2"/>
        </w:numPr>
      </w:pPr>
      <w:hyperlink w:anchor="structure.xhtml#id23">
        <w:r>
          <w:rPr>
            <w:rStyle w:val="Hyperlink"/>
          </w:rPr>
          <w:t xml:space="preserve">Список блокирующих процессов Knowledge</w:t>
        </w:r>
      </w:hyperlink>
    </w:p>
    <w:p>
      <w:pPr>
        <w:pStyle w:val="Compact"/>
        <w:numPr>
          <w:numId w:val="1004"/>
          <w:ilvl w:val="1"/>
        </w:numPr>
      </w:pPr>
      <w:hyperlink w:anchor="structure.xhtml#services">
        <w:r>
          <w:rPr>
            <w:rStyle w:val="Hyperlink"/>
          </w:rPr>
          <w:t xml:space="preserve">Services</w:t>
        </w:r>
      </w:hyperlink>
    </w:p>
    <w:p>
      <w:pPr>
        <w:pStyle w:val="Compact"/>
        <w:numPr>
          <w:numId w:val="1007"/>
          <w:ilvl w:val="2"/>
        </w:numPr>
      </w:pPr>
      <w:hyperlink w:anchor="structure.xhtml#id24">
        <w:r>
          <w:rPr>
            <w:rStyle w:val="Hyperlink"/>
          </w:rPr>
          <w:t xml:space="preserve">Обращения</w:t>
        </w:r>
      </w:hyperlink>
    </w:p>
    <w:p>
      <w:pPr>
        <w:pStyle w:val="Compact"/>
        <w:numPr>
          <w:numId w:val="1007"/>
          <w:ilvl w:val="2"/>
        </w:numPr>
      </w:pPr>
      <w:hyperlink w:anchor="structure.xhtml#id25">
        <w:r>
          <w:rPr>
            <w:rStyle w:val="Hyperlink"/>
          </w:rPr>
          <w:t xml:space="preserve">Каталог услуг / сервисов</w:t>
        </w:r>
      </w:hyperlink>
    </w:p>
    <w:p>
      <w:pPr>
        <w:pStyle w:val="Compact"/>
        <w:numPr>
          <w:numId w:val="1007"/>
          <w:ilvl w:val="2"/>
        </w:numPr>
      </w:pPr>
      <w:hyperlink w:anchor="structure.xhtml#id26">
        <w:r>
          <w:rPr>
            <w:rStyle w:val="Hyperlink"/>
          </w:rPr>
          <w:t xml:space="preserve">Каталог поставщиков</w:t>
        </w:r>
      </w:hyperlink>
    </w:p>
    <w:p>
      <w:pPr>
        <w:pStyle w:val="Compact"/>
        <w:numPr>
          <w:numId w:val="1007"/>
          <w:ilvl w:val="2"/>
        </w:numPr>
      </w:pPr>
      <w:hyperlink w:anchor="structure.xhtml#id27">
        <w:r>
          <w:rPr>
            <w:rStyle w:val="Hyperlink"/>
          </w:rPr>
          <w:t xml:space="preserve">Справочники</w:t>
        </w:r>
      </w:hyperlink>
    </w:p>
    <w:p>
      <w:pPr>
        <w:pStyle w:val="Compact"/>
        <w:numPr>
          <w:numId w:val="1007"/>
          <w:ilvl w:val="2"/>
        </w:numPr>
      </w:pPr>
      <w:hyperlink w:anchor="structure.xhtml#id28">
        <w:r>
          <w:rPr>
            <w:rStyle w:val="Hyperlink"/>
          </w:rPr>
          <w:t xml:space="preserve">Отчеты</w:t>
        </w:r>
      </w:hyperlink>
    </w:p>
    <w:p>
      <w:pPr>
        <w:pStyle w:val="Compact"/>
        <w:numPr>
          <w:numId w:val="1007"/>
          <w:ilvl w:val="2"/>
        </w:numPr>
      </w:pPr>
      <w:hyperlink w:anchor="structure.xhtml#id29">
        <w:r>
          <w:rPr>
            <w:rStyle w:val="Hyperlink"/>
          </w:rPr>
          <w:t xml:space="preserve">Список блокирующих процессов Services</w:t>
        </w:r>
      </w:hyperlink>
    </w:p>
    <w:p>
      <w:pPr>
        <w:pStyle w:val="Compact"/>
        <w:numPr>
          <w:numId w:val="1001"/>
          <w:ilvl w:val="0"/>
        </w:numPr>
      </w:pPr>
      <w:hyperlink w:anchor="configuration.xhtml">
        <w:r>
          <w:rPr>
            <w:rStyle w:val="Hyperlink"/>
          </w:rPr>
          <w:t xml:space="preserve">Инструкция по первичной настройке</w:t>
        </w:r>
      </w:hyperlink>
    </w:p>
    <w:p>
      <w:pPr>
        <w:pStyle w:val="Compact"/>
        <w:numPr>
          <w:numId w:val="1008"/>
          <w:ilvl w:val="1"/>
        </w:numPr>
      </w:pPr>
      <w:hyperlink w:anchor="configuration.xhtml#workflow">
        <w:r>
          <w:rPr>
            <w:rStyle w:val="Hyperlink"/>
          </w:rPr>
          <w:t xml:space="preserve">Workflow</w:t>
        </w:r>
      </w:hyperlink>
    </w:p>
    <w:p>
      <w:pPr>
        <w:pStyle w:val="Compact"/>
        <w:numPr>
          <w:numId w:val="1008"/>
          <w:ilvl w:val="1"/>
        </w:numPr>
      </w:pPr>
      <w:hyperlink w:anchor="configuration.xhtml#knowledge">
        <w:r>
          <w:rPr>
            <w:rStyle w:val="Hyperlink"/>
          </w:rPr>
          <w:t xml:space="preserve">Knowledge</w:t>
        </w:r>
      </w:hyperlink>
    </w:p>
    <w:p>
      <w:pPr>
        <w:pStyle w:val="Compact"/>
        <w:numPr>
          <w:numId w:val="1008"/>
          <w:ilvl w:val="1"/>
        </w:numPr>
      </w:pPr>
      <w:hyperlink w:anchor="configuration.xhtml#services">
        <w:r>
          <w:rPr>
            <w:rStyle w:val="Hyperlink"/>
          </w:rPr>
          <w:t xml:space="preserve">Services</w:t>
        </w:r>
      </w:hyperlink>
    </w:p>
    <w:bookmarkEnd w:id="21"/>
    <w:p>
      <w:pPr>
        <w:pStyle w:val="FirstParagraph"/>
      </w:pPr>
      <w:bookmarkStart w:id="22" w:name="intro.xhtml"/>
      <w:bookmarkEnd w:id="22"/>
    </w:p>
    <w:bookmarkStart w:id="23" w:name="intro.xhtml#id1"/>
    <w:p>
      <w:pPr>
        <w:pStyle w:val="Heading1"/>
      </w:pPr>
      <w:r>
        <w:t xml:space="preserve">Назначение документа</w:t>
      </w:r>
    </w:p>
    <w:p>
      <w:pPr>
        <w:pStyle w:val="FirstParagraph"/>
      </w:pPr>
      <w:r>
        <w:t xml:space="preserve">Целью данного документа является предоставление информации о конфигурации набора</w:t>
      </w:r>
      <w:r>
        <w:t xml:space="preserve"> </w:t>
      </w:r>
      <w:r>
        <w:t xml:space="preserve">процессов, в частности — детализированное описание:</w:t>
      </w:r>
    </w:p>
    <w:p>
      <w:pPr>
        <w:numPr>
          <w:numId w:val="1009"/>
          <w:ilvl w:val="0"/>
        </w:numPr>
      </w:pPr>
      <w:r>
        <w:t xml:space="preserve">созданных объектов;</w:t>
      </w:r>
    </w:p>
    <w:p>
      <w:pPr>
        <w:numPr>
          <w:numId w:val="1009"/>
          <w:ilvl w:val="0"/>
        </w:numPr>
      </w:pPr>
      <w:r>
        <w:t xml:space="preserve">произведенных настроек;</w:t>
      </w:r>
    </w:p>
    <w:p>
      <w:pPr>
        <w:numPr>
          <w:numId w:val="1009"/>
          <w:ilvl w:val="0"/>
        </w:numPr>
      </w:pPr>
      <w:r>
        <w:t xml:space="preserve">предполагаемого процесса работы в системе согласно назначению набора процессов.</w:t>
      </w:r>
    </w:p>
    <w:p>
      <w:pPr>
        <w:pStyle w:val="FirstParagraph"/>
      </w:pPr>
      <w:r>
        <w:t xml:space="preserve">Данный документ также может содержать дополнительные инструкции по возможным</w:t>
      </w:r>
      <w:r>
        <w:t xml:space="preserve"> </w:t>
      </w:r>
      <w:r>
        <w:t xml:space="preserve">сценариям кастомизации существующей функциональности, советы и рекомендации.</w:t>
      </w:r>
    </w:p>
    <w:bookmarkEnd w:id="23"/>
    <w:p>
      <w:pPr>
        <w:pStyle w:val="BodyText"/>
      </w:pPr>
      <w:bookmarkStart w:id="24" w:name="methodology.xhtml"/>
      <w:bookmarkEnd w:id="24"/>
    </w:p>
    <w:bookmarkStart w:id="31" w:name="methodology.xhtml#id1"/>
    <w:p>
      <w:pPr>
        <w:pStyle w:val="Heading1"/>
      </w:pPr>
      <w:r>
        <w:t xml:space="preserve">Методология внедрения</w:t>
      </w:r>
    </w:p>
    <w:bookmarkStart w:id="25" w:name="methodology.xhtml#id2"/>
    <w:p>
      <w:pPr>
        <w:pStyle w:val="Heading2"/>
      </w:pPr>
      <w:r>
        <w:t xml:space="preserve">Получение ресурсов (боевого и тестового стенда)</w:t>
      </w:r>
    </w:p>
    <w:p>
      <w:pPr>
        <w:pStyle w:val="FirstParagraph"/>
      </w:pPr>
      <w:r>
        <w:rPr>
          <w:b/>
        </w:rPr>
        <w:t xml:space="preserve">Программное обеспечение:</w:t>
      </w:r>
    </w:p>
    <w:p>
      <w:pPr>
        <w:numPr>
          <w:numId w:val="1010"/>
          <w:ilvl w:val="0"/>
        </w:numPr>
      </w:pPr>
      <w:r>
        <w:t xml:space="preserve">ОС Debian GNU/Linux (jessie, wheezy);</w:t>
      </w:r>
    </w:p>
    <w:p>
      <w:pPr>
        <w:numPr>
          <w:numId w:val="1010"/>
          <w:ilvl w:val="0"/>
        </w:numPr>
      </w:pPr>
      <w:r>
        <w:t xml:space="preserve">хранилище Jackrabbit;</w:t>
      </w:r>
    </w:p>
    <w:p>
      <w:pPr>
        <w:numPr>
          <w:numId w:val="1010"/>
          <w:ilvl w:val="0"/>
        </w:numPr>
      </w:pPr>
      <w:r>
        <w:t xml:space="preserve">поисковые индексы Lucene.</w:t>
      </w:r>
    </w:p>
    <w:p>
      <w:pPr>
        <w:pStyle w:val="FirstParagraph"/>
      </w:pPr>
      <w:r>
        <w:rPr>
          <w:b/>
        </w:rPr>
        <w:t xml:space="preserve">Аппаратные требования:</w:t>
      </w:r>
    </w:p>
    <w:p>
      <w:pPr>
        <w:numPr>
          <w:numId w:val="1011"/>
          <w:ilvl w:val="0"/>
        </w:numPr>
      </w:pPr>
      <w:r>
        <w:t xml:space="preserve">CPU: 8 ядер;</w:t>
      </w:r>
    </w:p>
    <w:p>
      <w:pPr>
        <w:numPr>
          <w:numId w:val="1011"/>
          <w:ilvl w:val="0"/>
        </w:numPr>
      </w:pPr>
      <w:r>
        <w:t xml:space="preserve">ОЗУ: 16 ГБ;</w:t>
      </w:r>
    </w:p>
    <w:p>
      <w:pPr>
        <w:numPr>
          <w:numId w:val="1011"/>
          <w:ilvl w:val="0"/>
        </w:numPr>
      </w:pPr>
      <w:r>
        <w:t xml:space="preserve">HDD/SSD: не менее 10 ГБ свободного дискового пространства.</w:t>
      </w:r>
    </w:p>
    <w:p>
      <w:pPr>
        <w:pStyle w:val="FirstParagraph"/>
      </w:pPr>
      <w:r>
        <w:t xml:space="preserve">Предупреждение</w:t>
      </w:r>
    </w:p>
    <w:p>
      <w:pPr>
        <w:pStyle w:val="BodyText"/>
      </w:pPr>
      <w:r>
        <w:t xml:space="preserve">Настоятельно рекомендуем развернуть тестовый стенд, полностью дублирующий</w:t>
      </w:r>
      <w:r>
        <w:t xml:space="preserve"> </w:t>
      </w:r>
      <w:r>
        <w:t xml:space="preserve">конфигурацию системы боевого сервера, — для диагностики и воспроизведения</w:t>
      </w:r>
      <w:r>
        <w:t xml:space="preserve"> </w:t>
      </w:r>
      <w:r>
        <w:t xml:space="preserve">потенциальных проблем, тестирования обновлений и изменений конфигурации.</w:t>
      </w:r>
    </w:p>
    <w:bookmarkEnd w:id="25"/>
    <w:bookmarkStart w:id="26" w:name="methodology.xhtml#id3"/>
    <w:p>
      <w:pPr>
        <w:pStyle w:val="Heading2"/>
      </w:pPr>
      <w:r>
        <w:t xml:space="preserve">Установка и настройка системы</w:t>
      </w:r>
    </w:p>
    <w:p>
      <w:pPr>
        <w:pStyle w:val="FirstParagraph"/>
      </w:pPr>
      <w:r>
        <w:t xml:space="preserve">Для установки системы на боевом и тестовом стендах воспользуйтесь Инструкцией по</w:t>
      </w:r>
      <w:r>
        <w:t xml:space="preserve"> </w:t>
      </w:r>
      <w:r>
        <w:t xml:space="preserve">установке (см. также раздел «Инструкция по установке Arta Synergy Employee» данного</w:t>
      </w:r>
      <w:r>
        <w:t xml:space="preserve"> </w:t>
      </w:r>
      <w:r>
        <w:t xml:space="preserve">документа).</w:t>
      </w:r>
    </w:p>
    <w:bookmarkEnd w:id="26"/>
    <w:bookmarkStart w:id="27" w:name="methodology.xhtml#id4"/>
    <w:p>
      <w:pPr>
        <w:pStyle w:val="Heading2"/>
      </w:pPr>
      <w:r>
        <w:t xml:space="preserve">Кастомизация процессов по факту выявленных пожеланий</w:t>
      </w:r>
    </w:p>
    <w:p>
      <w:pPr>
        <w:numPr>
          <w:numId w:val="1012"/>
          <w:ilvl w:val="0"/>
        </w:numPr>
      </w:pPr>
      <w:r>
        <w:t xml:space="preserve">Для выявления пожеланий по изменению стандартной конфигурации процессов,</w:t>
      </w:r>
      <w:r>
        <w:t xml:space="preserve"> </w:t>
      </w:r>
      <w:r>
        <w:t xml:space="preserve">устанавливаемой по умолчанию, рекомендуется провести демонстрацию всем</w:t>
      </w:r>
      <w:r>
        <w:t xml:space="preserve"> </w:t>
      </w:r>
      <w:r>
        <w:t xml:space="preserve">заинтересованным лицам проекта, в том числе конечным пользователям.</w:t>
      </w:r>
    </w:p>
    <w:p>
      <w:pPr>
        <w:numPr>
          <w:numId w:val="1012"/>
          <w:ilvl w:val="0"/>
        </w:numPr>
      </w:pPr>
      <w:r>
        <w:t xml:space="preserve">Все пожелания и замечания к процессам должны быть задокументированы и</w:t>
      </w:r>
      <w:r>
        <w:t xml:space="preserve"> </w:t>
      </w:r>
      <w:r>
        <w:t xml:space="preserve">проанализированы на предмет сложности и сроков адаптации под данные требования.</w:t>
      </w:r>
    </w:p>
    <w:p>
      <w:pPr>
        <w:numPr>
          <w:numId w:val="1012"/>
          <w:ilvl w:val="0"/>
        </w:numPr>
      </w:pPr>
      <w:r>
        <w:t xml:space="preserve">В качестве вспомогательного инструмента к определению необходимых настроек в</w:t>
      </w:r>
      <w:r>
        <w:t xml:space="preserve"> </w:t>
      </w:r>
      <w:r>
        <w:t xml:space="preserve">системе для реализации тех или иных пожеланий рекомендуется ознакомиться со</w:t>
      </w:r>
      <w:r>
        <w:t xml:space="preserve"> </w:t>
      </w:r>
      <w:r>
        <w:t xml:space="preserve">Структурой набора процессов, а также Руководством разработчика.</w:t>
      </w:r>
    </w:p>
    <w:p>
      <w:pPr>
        <w:pStyle w:val="FirstParagraph"/>
      </w:pPr>
      <w:r>
        <w:t xml:space="preserve">Предупреждение</w:t>
      </w:r>
    </w:p>
    <w:p>
      <w:pPr>
        <w:pStyle w:val="BodyText"/>
      </w:pPr>
      <w:r>
        <w:t xml:space="preserve">Настоятельно рекомендуем провести полное тестирование всех процессов после</w:t>
      </w:r>
      <w:r>
        <w:t xml:space="preserve"> </w:t>
      </w:r>
      <w:r>
        <w:t xml:space="preserve">произведения настроек конфигурации.</w:t>
      </w:r>
    </w:p>
    <w:bookmarkEnd w:id="27"/>
    <w:bookmarkStart w:id="28" w:name="methodology.xhtml#id5"/>
    <w:p>
      <w:pPr>
        <w:pStyle w:val="Heading2"/>
      </w:pPr>
      <w:r>
        <w:t xml:space="preserve">Обучение сотрудников работе в системе</w:t>
      </w:r>
    </w:p>
    <w:p>
      <w:pPr>
        <w:numPr>
          <w:numId w:val="1013"/>
          <w:ilvl w:val="0"/>
        </w:numPr>
      </w:pPr>
      <w:r>
        <w:t xml:space="preserve">Все сотрудники организации, которым в рамках проекта предполагается обучение,</w:t>
      </w:r>
      <w:r>
        <w:t xml:space="preserve"> </w:t>
      </w:r>
      <w:r>
        <w:t xml:space="preserve">могут быть объединены в группы согласно осуществляемым ими ролям (канцелярия,</w:t>
      </w:r>
      <w:r>
        <w:t xml:space="preserve"> </w:t>
      </w:r>
      <w:r>
        <w:t xml:space="preserve">отдел кадров, исполнители, руководители и т. д.).</w:t>
      </w:r>
    </w:p>
    <w:p>
      <w:pPr>
        <w:numPr>
          <w:numId w:val="1013"/>
          <w:ilvl w:val="0"/>
        </w:numPr>
      </w:pPr>
      <w:r>
        <w:t xml:space="preserve">Рекомендуем адаптировать руководство пользователя, представленное по умолчанию,</w:t>
      </w:r>
      <w:r>
        <w:t xml:space="preserve"> </w:t>
      </w:r>
      <w:r>
        <w:t xml:space="preserve">согласно произведенным изменениям конфигурации, оргструктуре компании и прочей</w:t>
      </w:r>
      <w:r>
        <w:t xml:space="preserve"> </w:t>
      </w:r>
      <w:r>
        <w:t xml:space="preserve">специфике проекта.</w:t>
      </w:r>
    </w:p>
    <w:p>
      <w:pPr>
        <w:numPr>
          <w:numId w:val="1013"/>
          <w:ilvl w:val="0"/>
        </w:numPr>
      </w:pPr>
      <w:r>
        <w:t xml:space="preserve">В первую очередь должны быть обучены сотрудники, исполняющие основные роли в</w:t>
      </w:r>
      <w:r>
        <w:t xml:space="preserve"> </w:t>
      </w:r>
      <w:r>
        <w:t xml:space="preserve">процессах, попадающих под опытную эксплуатацию.</w:t>
      </w:r>
    </w:p>
    <w:bookmarkEnd w:id="28"/>
    <w:bookmarkStart w:id="29" w:name="methodology.xhtml#id6"/>
    <w:p>
      <w:pPr>
        <w:pStyle w:val="Heading2"/>
      </w:pPr>
      <w:r>
        <w:t xml:space="preserve">Опытная эксплуатация</w:t>
      </w:r>
    </w:p>
    <w:p>
      <w:pPr>
        <w:numPr>
          <w:numId w:val="1014"/>
          <w:ilvl w:val="0"/>
        </w:numPr>
      </w:pPr>
      <w:r>
        <w:t xml:space="preserve">Процесс опытной эксплуатации представляет собой имитацию полноценной работы</w:t>
      </w:r>
      <w:r>
        <w:t xml:space="preserve"> </w:t>
      </w:r>
      <w:r>
        <w:t xml:space="preserve">системы в боевом режиме, но в меньших масштабах. Это может быть прогон основных</w:t>
      </w:r>
      <w:r>
        <w:t xml:space="preserve"> </w:t>
      </w:r>
      <w:r>
        <w:t xml:space="preserve">боевых процессов на выделенном подразделении или на определенной категории</w:t>
      </w:r>
      <w:r>
        <w:t xml:space="preserve"> </w:t>
      </w:r>
      <w:r>
        <w:t xml:space="preserve">документов.</w:t>
      </w:r>
    </w:p>
    <w:p>
      <w:pPr>
        <w:numPr>
          <w:numId w:val="1014"/>
          <w:ilvl w:val="0"/>
        </w:numPr>
      </w:pPr>
      <w:r>
        <w:t xml:space="preserve">Продолжительность процесса опытной эксплуатации зависит от масштабов проекта и</w:t>
      </w:r>
      <w:r>
        <w:t xml:space="preserve"> </w:t>
      </w:r>
      <w:r>
        <w:t xml:space="preserve">количества внедряемых одновременно процессов.</w:t>
      </w:r>
    </w:p>
    <w:p>
      <w:pPr>
        <w:numPr>
          <w:numId w:val="1014"/>
          <w:ilvl w:val="0"/>
        </w:numPr>
      </w:pPr>
      <w:r>
        <w:t xml:space="preserve">Результатом опытной эксплуатации должен являться подтвержденный всеми</w:t>
      </w:r>
      <w:r>
        <w:t xml:space="preserve"> </w:t>
      </w:r>
      <w:r>
        <w:t xml:space="preserve">заинтересованными сторонами факт готовности системы к использованию в</w:t>
      </w:r>
      <w:r>
        <w:t xml:space="preserve"> </w:t>
      </w:r>
      <w:r>
        <w:t xml:space="preserve">промышленном режиме.</w:t>
      </w:r>
    </w:p>
    <w:p>
      <w:pPr>
        <w:numPr>
          <w:numId w:val="1014"/>
          <w:ilvl w:val="0"/>
        </w:numPr>
      </w:pPr>
      <w:r>
        <w:t xml:space="preserve">В случае выявления замечаний в ходе опытной эксплуатации должны быть произведены</w:t>
      </w:r>
      <w:r>
        <w:t xml:space="preserve"> </w:t>
      </w:r>
      <w:r>
        <w:t xml:space="preserve">соответствующие настройки в системе, и измененные процессы должны быть</w:t>
      </w:r>
      <w:r>
        <w:t xml:space="preserve"> </w:t>
      </w:r>
      <w:r>
        <w:t xml:space="preserve">протестированы повторно.</w:t>
      </w:r>
    </w:p>
    <w:p>
      <w:pPr>
        <w:pStyle w:val="FirstParagraph"/>
      </w:pPr>
      <w:r>
        <w:t xml:space="preserve">Примечание</w:t>
      </w:r>
    </w:p>
    <w:p>
      <w:pPr>
        <w:pStyle w:val="BodyText"/>
      </w:pPr>
      <w:r>
        <w:t xml:space="preserve">Рекомендуем адаптировать руководство пользователя, представленное по умолчанию,</w:t>
      </w:r>
      <w:r>
        <w:t xml:space="preserve"> </w:t>
      </w:r>
      <w:r>
        <w:t xml:space="preserve">согласно произведенным изменениям конфигурации, оргструктуре компании и прочей</w:t>
      </w:r>
      <w:r>
        <w:t xml:space="preserve"> </w:t>
      </w:r>
      <w:r>
        <w:t xml:space="preserve">специфике проекта.</w:t>
      </w:r>
    </w:p>
    <w:bookmarkEnd w:id="29"/>
    <w:bookmarkStart w:id="30" w:name="methodology.xhtml#id7"/>
    <w:p>
      <w:pPr>
        <w:pStyle w:val="Heading2"/>
      </w:pPr>
      <w:r>
        <w:t xml:space="preserve">Запуск в промышленную эксплуатацию</w:t>
      </w:r>
    </w:p>
    <w:p>
      <w:pPr>
        <w:numPr>
          <w:numId w:val="1015"/>
          <w:ilvl w:val="0"/>
        </w:numPr>
      </w:pPr>
      <w:r>
        <w:t xml:space="preserve">Переход к промышленной эксплуатации осуществляется после успешного завершения</w:t>
      </w:r>
      <w:r>
        <w:t xml:space="preserve"> </w:t>
      </w:r>
      <w:r>
        <w:t xml:space="preserve">опытной эксплуатации и подтверждения готовности процессов всеми</w:t>
      </w:r>
      <w:r>
        <w:t xml:space="preserve"> </w:t>
      </w:r>
      <w:r>
        <w:t xml:space="preserve">заинтересованными сторонами.</w:t>
      </w:r>
    </w:p>
    <w:p>
      <w:pPr>
        <w:numPr>
          <w:numId w:val="1015"/>
          <w:ilvl w:val="0"/>
        </w:numPr>
      </w:pPr>
      <w:r>
        <w:t xml:space="preserve">В промышленном режиме процессы используются в полном объеме всеми</w:t>
      </w:r>
      <w:r>
        <w:t xml:space="preserve"> </w:t>
      </w:r>
      <w:r>
        <w:t xml:space="preserve">предусмотренными подразделениями и пользователями организации.</w:t>
      </w:r>
    </w:p>
    <w:p>
      <w:pPr>
        <w:numPr>
          <w:numId w:val="1015"/>
          <w:ilvl w:val="0"/>
        </w:numPr>
      </w:pPr>
      <w:r>
        <w:t xml:space="preserve">К моменту ввода в промышленную эксплуатацию рекомендуется убедиться, что</w:t>
      </w:r>
      <w:r>
        <w:t xml:space="preserve"> </w:t>
      </w:r>
      <w:r>
        <w:t xml:space="preserve">пользовательская документация соответствует фактической конфигурации системы и</w:t>
      </w:r>
      <w:r>
        <w:t xml:space="preserve"> </w:t>
      </w:r>
      <w:r>
        <w:t xml:space="preserve">учитывает особенности организационной структуры и бизнес-процессов компании.</w:t>
      </w:r>
    </w:p>
    <w:p>
      <w:pPr>
        <w:numPr>
          <w:numId w:val="1015"/>
          <w:ilvl w:val="0"/>
        </w:numPr>
      </w:pPr>
      <w:r>
        <w:t xml:space="preserve">При необходимости внесения изменений в процессы, находящиеся в промышленной</w:t>
      </w:r>
      <w:r>
        <w:t xml:space="preserve"> </w:t>
      </w:r>
      <w:r>
        <w:t xml:space="preserve">эксплуатации, рекомендуется выполнять их разработку и предварительное</w:t>
      </w:r>
      <w:r>
        <w:t xml:space="preserve"> </w:t>
      </w:r>
      <w:r>
        <w:t xml:space="preserve">тестирование на тестовом стенде, конфигурация которого соответствует промышленной</w:t>
      </w:r>
      <w:r>
        <w:t xml:space="preserve"> </w:t>
      </w:r>
      <w:r>
        <w:t xml:space="preserve">среде.</w:t>
      </w:r>
    </w:p>
    <w:p>
      <w:pPr>
        <w:numPr>
          <w:numId w:val="1015"/>
          <w:ilvl w:val="0"/>
        </w:numPr>
      </w:pPr>
      <w:r>
        <w:t xml:space="preserve">Перенос изменений в промышленную эксплуатацию следует осуществлять только после</w:t>
      </w:r>
      <w:r>
        <w:t xml:space="preserve"> </w:t>
      </w:r>
      <w:r>
        <w:t xml:space="preserve">успешного завершения тестирования.</w:t>
      </w:r>
    </w:p>
    <w:bookmarkEnd w:id="30"/>
    <w:bookmarkEnd w:id="31"/>
    <w:p>
      <w:pPr>
        <w:pStyle w:val="FirstParagraph"/>
      </w:pPr>
      <w:bookmarkStart w:id="32" w:name="installation.xhtml"/>
      <w:bookmarkEnd w:id="32"/>
    </w:p>
    <w:bookmarkStart w:id="36" w:name="installation.xhtml#arta-synergy-employee"/>
    <w:p>
      <w:pPr>
        <w:pStyle w:val="Heading1"/>
      </w:pPr>
      <w:r>
        <w:t xml:space="preserve">Инструкция по установке Arta Synergy Employee</w:t>
      </w:r>
    </w:p>
    <w:bookmarkStart w:id="33" w:name="installation.xhtml#id1"/>
    <w:p>
      <w:pPr>
        <w:pStyle w:val="Heading2"/>
      </w:pPr>
      <w:r>
        <w:t xml:space="preserve">Предварительные требования</w:t>
      </w:r>
    </w:p>
    <w:p>
      <w:pPr>
        <w:pStyle w:val="FirstParagraph"/>
      </w:pPr>
      <w:r>
        <w:t xml:space="preserve">Важно</w:t>
      </w:r>
    </w:p>
    <w:p>
      <w:pPr>
        <w:pStyle w:val="BodyText"/>
      </w:pPr>
      <w:r>
        <w:t xml:space="preserve">Для работы системы требуется:</w:t>
      </w:r>
    </w:p>
    <w:p>
      <w:pPr>
        <w:numPr>
          <w:numId w:val="1016"/>
          <w:ilvl w:val="0"/>
        </w:numPr>
      </w:pPr>
      <w:r>
        <w:t xml:space="preserve">установить Arta Synergy 5.1 simon (инструкция по установке);</w:t>
      </w:r>
    </w:p>
    <w:p>
      <w:pPr>
        <w:numPr>
          <w:numId w:val="1016"/>
          <w:ilvl w:val="0"/>
        </w:numPr>
      </w:pPr>
      <w:r>
        <w:t xml:space="preserve">в подсистеме администрирования обновить БД и процессы.</w:t>
      </w:r>
    </w:p>
    <w:bookmarkEnd w:id="33"/>
    <w:bookmarkStart w:id="34" w:name="installation.xhtml#id2"/>
    <w:p>
      <w:pPr>
        <w:pStyle w:val="Heading2"/>
      </w:pPr>
      <w:r>
        <w:t xml:space="preserve">Подключение репозиториев</w:t>
      </w:r>
    </w:p>
    <w:p>
      <w:pPr>
        <w:pStyle w:val="FirstParagraph"/>
      </w:pPr>
      <w:r>
        <w:rPr>
          <w:i/>
        </w:rPr>
        <w:t xml:space="preserve">(Раздел заполняется в соответствии с актуальной инструкцией по подключению репозиториев.)</w:t>
      </w:r>
    </w:p>
    <w:bookmarkEnd w:id="34"/>
    <w:bookmarkStart w:id="35" w:name="installation.xhtml#id3"/>
    <w:p>
      <w:pPr>
        <w:pStyle w:val="Heading2"/>
      </w:pPr>
      <w:r>
        <w:t xml:space="preserve">Установка приложений</w:t>
      </w:r>
    </w:p>
    <w:p>
      <w:pPr>
        <w:pStyle w:val="FirstParagraph"/>
      </w:pPr>
      <w:r>
        <w:t xml:space="preserve">Вместе с конфигурацией Employee устанавливается приложение SynergyApp — надстройка,</w:t>
      </w:r>
      <w:r>
        <w:t xml:space="preserve"> </w:t>
      </w:r>
      <w:r>
        <w:t xml:space="preserve">позволяющая использовать на одном стенде несколько приложений (модулей), — а также</w:t>
      </w:r>
      <w:r>
        <w:t xml:space="preserve"> </w:t>
      </w:r>
      <w:r>
        <w:t xml:space="preserve">модули и приложения, необходимые для корректной работы набора процессов.</w:t>
      </w:r>
    </w:p>
    <w:p>
      <w:pPr>
        <w:pStyle w:val="BodyText"/>
      </w:pPr>
      <w:r>
        <w:t xml:space="preserve">Примечание</w:t>
      </w:r>
    </w:p>
    <w:p>
      <w:pPr>
        <w:pStyle w:val="BodyText"/>
      </w:pPr>
      <w:r>
        <w:t xml:space="preserve">После установки приложения необходимо зайти в Конструктор и для всех связанных</w:t>
      </w:r>
      <w:r>
        <w:t xml:space="preserve"> </w:t>
      </w:r>
      <w:r>
        <w:t xml:space="preserve">приложений (</w:t>
      </w:r>
      <w:r>
        <w:rPr>
          <w:i/>
        </w:rPr>
        <w:t xml:space="preserve">workflow</w:t>
      </w:r>
      <w:r>
        <w:t xml:space="preserve"> </w:t>
      </w:r>
      <w:r>
        <w:t xml:space="preserve">— Потоки работ,</w:t>
      </w:r>
      <w:r>
        <w:t xml:space="preserve"> </w:t>
      </w:r>
      <w:r>
        <w:rPr>
          <w:i/>
        </w:rPr>
        <w:t xml:space="preserve">registry</w:t>
      </w:r>
      <w:r>
        <w:t xml:space="preserve"> </w:t>
      </w:r>
      <w:r>
        <w:t xml:space="preserve">— Реестры,</w:t>
      </w:r>
      <w:r>
        <w:t xml:space="preserve"> </w:t>
      </w:r>
      <w:r>
        <w:rPr>
          <w:i/>
        </w:rPr>
        <w:t xml:space="preserve">contracts</w:t>
      </w:r>
      <w:r>
        <w:t xml:space="preserve"> </w:t>
      </w:r>
      <w:r>
        <w:t xml:space="preserve">— Договоры,</w:t>
      </w:r>
      <w:r>
        <w:t xml:space="preserve"> </w:t>
      </w:r>
      <w:r>
        <w:rPr>
          <w:i/>
        </w:rPr>
        <w:t xml:space="preserve">documents</w:t>
      </w:r>
      <w:r>
        <w:t xml:space="preserve"> </w:t>
      </w:r>
      <w:r>
        <w:t xml:space="preserve">— Документы,</w:t>
      </w:r>
      <w:r>
        <w:t xml:space="preserve"> </w:t>
      </w:r>
      <w:r>
        <w:rPr>
          <w:i/>
        </w:rPr>
        <w:t xml:space="preserve">documentInfo</w:t>
      </w:r>
      <w:r>
        <w:t xml:space="preserve"> </w:t>
      </w:r>
      <w:r>
        <w:t xml:space="preserve">— Информация о документе,</w:t>
      </w:r>
      <w:r>
        <w:t xml:space="preserve"> </w:t>
      </w:r>
      <w:r>
        <w:rPr>
          <w:i/>
        </w:rPr>
        <w:t xml:space="preserve">basement</w:t>
      </w:r>
      <w:r>
        <w:t xml:space="preserve"> </w:t>
      </w:r>
      <w:r>
        <w:t xml:space="preserve">— Synergy App,</w:t>
      </w:r>
      <w:r>
        <w:t xml:space="preserve"> </w:t>
      </w:r>
      <w:r>
        <w:rPr>
          <w:i/>
        </w:rPr>
        <w:t xml:space="preserve">knowledge</w:t>
      </w:r>
      <w:r>
        <w:t xml:space="preserve"> </w:t>
      </w:r>
      <w:r>
        <w:t xml:space="preserve">— KNOWLEDGE,</w:t>
      </w:r>
      <w:r>
        <w:t xml:space="preserve"> </w:t>
      </w:r>
      <w:r>
        <w:rPr>
          <w:i/>
        </w:rPr>
        <w:t xml:space="preserve">employees</w:t>
      </w:r>
      <w:r>
        <w:t xml:space="preserve"> </w:t>
      </w:r>
      <w:r>
        <w:t xml:space="preserve">— Сотрудники) в свойствах указать логин и пароль</w:t>
      </w:r>
      <w:r>
        <w:t xml:space="preserve"> </w:t>
      </w:r>
      <w:r>
        <w:t xml:space="preserve">служебного пользователя с правами администратора.</w:t>
      </w:r>
    </w:p>
    <w:p>
      <w:pPr>
        <w:pStyle w:val="BodyText"/>
      </w:pPr>
      <w:r>
        <w:t xml:space="preserve">Если есть необходимость добавить в SynergyApp другие приложения (модули) — смотрите</w:t>
      </w:r>
      <w:r>
        <w:t xml:space="preserve"> </w:t>
      </w:r>
      <w:r>
        <w:t xml:space="preserve">Инструкцию по настройке SynergyApp.</w:t>
      </w:r>
    </w:p>
    <w:p>
      <w:pPr>
        <w:pStyle w:val="BodyText"/>
      </w:pPr>
      <w:r>
        <w:t xml:space="preserve">После установки обязательно выполнить пункты Инструкции по первичной настройке.</w:t>
      </w:r>
    </w:p>
    <w:bookmarkEnd w:id="35"/>
    <w:bookmarkEnd w:id="36"/>
    <w:p>
      <w:pPr>
        <w:pStyle w:val="BodyText"/>
      </w:pPr>
      <w:bookmarkStart w:id="37" w:name="structure.xhtml"/>
      <w:bookmarkEnd w:id="37"/>
    </w:p>
    <w:bookmarkStart w:id="69" w:name="structure.xhtml#id1"/>
    <w:p>
      <w:pPr>
        <w:pStyle w:val="Heading1"/>
      </w:pPr>
      <w:r>
        <w:t xml:space="preserve">Структура набора</w:t>
      </w:r>
    </w:p>
    <w:bookmarkStart w:id="38" w:name="structure.xhtml#id2"/>
    <w:p>
      <w:pPr>
        <w:pStyle w:val="Heading2"/>
      </w:pPr>
      <w:r>
        <w:t xml:space="preserve">Как все устроено</w:t>
      </w:r>
    </w:p>
    <w:p>
      <w:pPr>
        <w:pStyle w:val="FirstParagraph"/>
      </w:pPr>
      <w:r>
        <w:t xml:space="preserve">Employee состоит из 3 групп процессов:</w:t>
      </w:r>
    </w:p>
    <w:p>
      <w:pPr>
        <w:numPr>
          <w:numId w:val="1017"/>
          <w:ilvl w:val="0"/>
        </w:numPr>
      </w:pPr>
      <w:r>
        <w:rPr>
          <w:b/>
        </w:rPr>
        <w:t xml:space="preserve">Workflow</w:t>
      </w:r>
      <w:r>
        <w:t xml:space="preserve"> </w:t>
      </w:r>
      <w:r>
        <w:t xml:space="preserve">— документооборот и кадровые процессы;</w:t>
      </w:r>
    </w:p>
    <w:p>
      <w:pPr>
        <w:numPr>
          <w:numId w:val="1017"/>
          <w:ilvl w:val="0"/>
        </w:numPr>
      </w:pPr>
      <w:r>
        <w:rPr>
          <w:b/>
        </w:rPr>
        <w:t xml:space="preserve">Knowledge</w:t>
      </w:r>
      <w:r>
        <w:t xml:space="preserve"> </w:t>
      </w:r>
      <w:r>
        <w:t xml:space="preserve">— обучение сотрудников и база знаний (инструкций);</w:t>
      </w:r>
    </w:p>
    <w:p>
      <w:pPr>
        <w:numPr>
          <w:numId w:val="1017"/>
          <w:ilvl w:val="0"/>
        </w:numPr>
      </w:pPr>
      <w:r>
        <w:rPr>
          <w:b/>
        </w:rPr>
        <w:t xml:space="preserve">Services</w:t>
      </w:r>
      <w:r>
        <w:t xml:space="preserve"> </w:t>
      </w:r>
      <w:r>
        <w:t xml:space="preserve">— внутренние сервисы, заявки и SLA.</w:t>
      </w:r>
    </w:p>
    <w:p>
      <w:pPr>
        <w:pStyle w:val="FirstParagraph"/>
      </w:pPr>
      <w:r>
        <w:t xml:space="preserve">В IDE объекты, относящиеся к каждой группе, размещены в одноименных папках.</w:t>
      </w:r>
      <w:r>
        <w:t xml:space="preserve"> </w:t>
      </w:r>
      <w:r>
        <w:t xml:space="preserve">Форма и реестр — отдельные объекты конфигурации; в таблицах ниже они приведены</w:t>
      </w:r>
      <w:r>
        <w:t xml:space="preserve"> </w:t>
      </w:r>
      <w:r>
        <w:t xml:space="preserve">парами по процессам.</w:t>
      </w:r>
    </w:p>
    <w:bookmarkEnd w:id="38"/>
    <w:bookmarkStart w:id="51" w:name="structure.xhtml#workflow"/>
    <w:p>
      <w:pPr>
        <w:pStyle w:val="Heading2"/>
      </w:pPr>
      <w:r>
        <w:t xml:space="preserve">Workflow</w:t>
      </w:r>
    </w:p>
    <w:p>
      <w:pPr>
        <w:pStyle w:val="FirstParagraph"/>
      </w:pPr>
      <w:r>
        <w:t xml:space="preserve">В системе</w:t>
      </w:r>
      <w:r>
        <w:t xml:space="preserve"> </w:t>
      </w:r>
      <w:r>
        <w:rPr>
          <w:b/>
        </w:rPr>
        <w:t xml:space="preserve">Synergy Workflow</w:t>
      </w:r>
      <w:r>
        <w:t xml:space="preserve"> </w:t>
      </w:r>
      <w:r>
        <w:t xml:space="preserve">реализованы кадровые процессы и документооборот.</w:t>
      </w:r>
      <w:r>
        <w:t xml:space="preserve"> </w:t>
      </w:r>
      <w:r>
        <w:t xml:space="preserve">Ниже приведен полный перечень объектов конфигурации по процессам.</w:t>
      </w:r>
    </w:p>
    <w:bookmarkStart w:id="39" w:name="structure.xhtml#id3"/>
    <w:p>
      <w:pPr>
        <w:pStyle w:val="Heading3"/>
      </w:pPr>
      <w:r>
        <w:t xml:space="preserve">Прием</w:t>
      </w:r>
    </w:p>
    <w:tbl>
      <w:tblPr>
        <w:tblStyle w:val="Table"/>
        <w:tblW w:type="pct" w:w="5000.0"/>
        <w:tblLook w:firstRow="1"/>
      </w:tblPr>
      <w:tblGrid>
        <w:gridCol w:w="3960"/>
        <w:gridCol w:w="396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Форма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Реестр</w:t>
            </w:r>
          </w:p>
        </w:tc>
      </w:tr>
      <w:tr>
        <w:tc>
          <w:p>
            <w:pPr>
              <w:jc w:val="left"/>
            </w:pPr>
            <w:r>
              <w:t xml:space="preserve">СЗ на оформление нового сотрудника</w:t>
            </w:r>
          </w:p>
        </w:tc>
        <w:tc>
          <w:p>
            <w:pPr>
              <w:jc w:val="left"/>
            </w:pPr>
            <w:r>
              <w:t xml:space="preserve">СЗ на оформление нового сотрудника</w:t>
            </w:r>
          </w:p>
        </w:tc>
      </w:tr>
      <w:tr>
        <w:tc>
          <w:p>
            <w:pPr>
              <w:jc w:val="left"/>
            </w:pPr>
            <w:r>
              <w:t xml:space="preserve">Приказ о приеме на работу</w:t>
            </w:r>
          </w:p>
        </w:tc>
        <w:tc>
          <w:p>
            <w:pPr>
              <w:jc w:val="left"/>
            </w:pPr>
            <w:r>
              <w:t xml:space="preserve">Приказы о приеме на работу</w:t>
            </w:r>
          </w:p>
        </w:tc>
      </w:tr>
      <w:tr>
        <w:tc>
          <w:p>
            <w:pPr>
              <w:jc w:val="left"/>
            </w:pPr>
            <w:r>
              <w:t xml:space="preserve">Трудовой договор</w:t>
            </w:r>
          </w:p>
        </w:tc>
        <w:tc>
          <w:p>
            <w:pPr>
              <w:jc w:val="left"/>
            </w:pPr>
            <w:r>
              <w:t xml:space="preserve">Трудовые договоры</w:t>
            </w:r>
          </w:p>
        </w:tc>
      </w:tr>
    </w:tbl>
    <w:bookmarkEnd w:id="39"/>
    <w:bookmarkStart w:id="40" w:name="structure.xhtml#id4"/>
    <w:p>
      <w:pPr>
        <w:pStyle w:val="Heading3"/>
      </w:pPr>
      <w:r>
        <w:t xml:space="preserve">Переводы</w:t>
      </w:r>
    </w:p>
    <w:tbl>
      <w:tblPr>
        <w:tblStyle w:val="Table"/>
        <w:tblW w:type="pct" w:w="5000.0"/>
        <w:tblLook w:firstRow="1"/>
      </w:tblPr>
      <w:tblGrid>
        <w:gridCol w:w="3960"/>
        <w:gridCol w:w="396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Форма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Реестр</w:t>
            </w:r>
          </w:p>
        </w:tc>
      </w:tr>
      <w:tr>
        <w:tc>
          <w:p>
            <w:pPr>
              <w:jc w:val="left"/>
            </w:pPr>
            <w:r>
              <w:t xml:space="preserve">СЗ на перевод сотрудника</w:t>
            </w:r>
          </w:p>
        </w:tc>
        <w:tc>
          <w:p>
            <w:pPr>
              <w:jc w:val="left"/>
            </w:pPr>
            <w:r>
              <w:t xml:space="preserve">СЗ о переводе сотрудника</w:t>
            </w:r>
          </w:p>
        </w:tc>
      </w:tr>
      <w:tr>
        <w:tc>
          <w:p>
            <w:pPr>
              <w:jc w:val="left"/>
            </w:pPr>
            <w:r>
              <w:t xml:space="preserve">Приказ о переводе сотрудника</w:t>
            </w:r>
          </w:p>
        </w:tc>
        <w:tc>
          <w:p>
            <w:pPr>
              <w:jc w:val="left"/>
            </w:pPr>
            <w:r>
              <w:t xml:space="preserve">Приказы о переводе сотрудников</w:t>
            </w:r>
          </w:p>
        </w:tc>
      </w:tr>
    </w:tbl>
    <w:bookmarkEnd w:id="40"/>
    <w:bookmarkStart w:id="41" w:name="structure.xhtml#id5"/>
    <w:p>
      <w:pPr>
        <w:pStyle w:val="Heading3"/>
      </w:pPr>
      <w:r>
        <w:t xml:space="preserve">Увольнение</w:t>
      </w:r>
    </w:p>
    <w:tbl>
      <w:tblPr>
        <w:tblStyle w:val="Table"/>
        <w:tblW w:type="pct" w:w="5000.0"/>
        <w:tblLook w:firstRow="1"/>
      </w:tblPr>
      <w:tblGrid>
        <w:gridCol w:w="3960"/>
        <w:gridCol w:w="396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Форма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Реестр</w:t>
            </w:r>
          </w:p>
        </w:tc>
      </w:tr>
      <w:tr>
        <w:tc>
          <w:p>
            <w:pPr>
              <w:jc w:val="left"/>
            </w:pPr>
            <w:r>
              <w:t xml:space="preserve">Заявление об увольнении</w:t>
            </w:r>
          </w:p>
        </w:tc>
        <w:tc>
          <w:p>
            <w:pPr>
              <w:jc w:val="left"/>
            </w:pPr>
            <w:r>
              <w:t xml:space="preserve">Заявление об увольнении</w:t>
            </w:r>
          </w:p>
        </w:tc>
      </w:tr>
      <w:tr>
        <w:tc>
          <w:p>
            <w:pPr>
              <w:jc w:val="left"/>
            </w:pPr>
            <w:r>
              <w:t xml:space="preserve">Приказ об увольнении</w:t>
            </w:r>
          </w:p>
        </w:tc>
        <w:tc>
          <w:p>
            <w:pPr>
              <w:jc w:val="left"/>
            </w:pPr>
            <w:r>
              <w:t xml:space="preserve">Приказы об увольнении</w:t>
            </w:r>
          </w:p>
        </w:tc>
      </w:tr>
    </w:tbl>
    <w:bookmarkEnd w:id="41"/>
    <w:bookmarkStart w:id="42" w:name="structure.xhtml#id6"/>
    <w:p>
      <w:pPr>
        <w:pStyle w:val="Heading3"/>
      </w:pPr>
      <w:r>
        <w:t xml:space="preserve">Отпуска</w:t>
      </w:r>
    </w:p>
    <w:p>
      <w:pPr>
        <w:pStyle w:val="FirstParagraph"/>
      </w:pPr>
      <w:r>
        <w:rPr>
          <w:b/>
        </w:rPr>
        <w:t xml:space="preserve">Заявления</w:t>
      </w:r>
    </w:p>
    <w:tbl>
      <w:tblPr>
        <w:tblStyle w:val="Table"/>
        <w:tblW w:type="pct" w:w="5000.0"/>
        <w:tblLook w:firstRow="1"/>
      </w:tblPr>
      <w:tblGrid>
        <w:gridCol w:w="3960"/>
        <w:gridCol w:w="396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Форма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Реестр</w:t>
            </w:r>
          </w:p>
        </w:tc>
      </w:tr>
      <w:tr>
        <w:tc>
          <w:p>
            <w:pPr>
              <w:jc w:val="left"/>
            </w:pPr>
            <w:r>
              <w:t xml:space="preserve">Заявление на отпуск</w:t>
            </w:r>
          </w:p>
        </w:tc>
        <w:tc>
          <w:p>
            <w:pPr>
              <w:jc w:val="left"/>
            </w:pPr>
            <w:r>
              <w:t xml:space="preserve">Заявления на отпуск</w:t>
            </w:r>
          </w:p>
        </w:tc>
      </w:tr>
      <w:tr>
        <w:tc>
          <w:p>
            <w:pPr>
              <w:jc w:val="left"/>
            </w:pPr>
            <w:r>
              <w:t xml:space="preserve">Заявление на отпуск без содержания</w:t>
            </w:r>
          </w:p>
        </w:tc>
        <w:tc>
          <w:p>
            <w:pPr>
              <w:jc w:val="left"/>
            </w:pPr>
            <w:r>
              <w:t xml:space="preserve">Заявления на отпуск без содержания</w:t>
            </w:r>
          </w:p>
        </w:tc>
      </w:tr>
      <w:tr>
        <w:tc>
          <w:p>
            <w:pPr>
              <w:jc w:val="left"/>
            </w:pPr>
            <w:r>
              <w:t xml:space="preserve">Заявление на отпуск по беременности и родам</w:t>
            </w:r>
          </w:p>
        </w:tc>
        <w:tc>
          <w:p>
            <w:pPr>
              <w:jc w:val="left"/>
            </w:pPr>
            <w:r>
              <w:t xml:space="preserve">Заявления на отпуск по беременности и родам</w:t>
            </w:r>
          </w:p>
        </w:tc>
      </w:tr>
      <w:tr>
        <w:tc>
          <w:p>
            <w:pPr>
              <w:jc w:val="left"/>
            </w:pPr>
            <w:r>
              <w:t xml:space="preserve">Заявление на отпуск по уходу за ребенком</w:t>
            </w:r>
          </w:p>
        </w:tc>
        <w:tc>
          <w:p>
            <w:pPr>
              <w:jc w:val="left"/>
            </w:pPr>
            <w:r>
              <w:t xml:space="preserve">Заявления на отпуск по уходу за ребенком</w:t>
            </w:r>
          </w:p>
        </w:tc>
      </w:tr>
      <w:tr>
        <w:tc>
          <w:p>
            <w:pPr>
              <w:jc w:val="left"/>
            </w:pPr>
            <w:r>
              <w:t xml:space="preserve">Заявление на выход из отпуска по уходу за ребенком</w:t>
            </w:r>
          </w:p>
        </w:tc>
        <w:tc>
          <w:p>
            <w:pPr>
              <w:jc w:val="left"/>
            </w:pPr>
            <w:r>
              <w:t xml:space="preserve">Заявление на выход из отпуска по уходу за ребенком</w:t>
            </w:r>
          </w:p>
        </w:tc>
      </w:tr>
      <w:tr>
        <w:tc>
          <w:p>
            <w:pPr>
              <w:jc w:val="left"/>
            </w:pPr>
            <w:r>
              <w:t xml:space="preserve">Заявление на учебный отпуск</w:t>
            </w:r>
          </w:p>
        </w:tc>
        <w:tc>
          <w:p>
            <w:pPr>
              <w:jc w:val="left"/>
            </w:pPr>
            <w:r>
              <w:t xml:space="preserve">Заявления на учебный отпуск</w:t>
            </w:r>
          </w:p>
        </w:tc>
      </w:tr>
    </w:tbl>
    <w:p>
      <w:pPr>
        <w:pStyle w:val="BodyText"/>
      </w:pPr>
      <w:r>
        <w:rPr>
          <w:b/>
        </w:rPr>
        <w:t xml:space="preserve">Приказы</w:t>
      </w:r>
    </w:p>
    <w:tbl>
      <w:tblPr>
        <w:tblStyle w:val="Table"/>
        <w:tblW w:type="pct" w:w="5000.0"/>
        <w:tblLook w:firstRow="1"/>
      </w:tblPr>
      <w:tblGrid>
        <w:gridCol w:w="3960"/>
        <w:gridCol w:w="396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Форма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Реестр</w:t>
            </w:r>
          </w:p>
        </w:tc>
      </w:tr>
      <w:tr>
        <w:tc>
          <w:p>
            <w:pPr>
              <w:jc w:val="left"/>
            </w:pPr>
            <w:r>
              <w:t xml:space="preserve">Приказ на отпуск</w:t>
            </w:r>
          </w:p>
        </w:tc>
        <w:tc>
          <w:p>
            <w:pPr>
              <w:jc w:val="left"/>
            </w:pPr>
            <w:r>
              <w:t xml:space="preserve">Приказы на отпуск</w:t>
            </w:r>
          </w:p>
        </w:tc>
      </w:tr>
      <w:tr>
        <w:tc>
          <w:p>
            <w:pPr>
              <w:jc w:val="left"/>
            </w:pPr>
            <w:r>
              <w:t xml:space="preserve">Приказ об отпуске без содержания</w:t>
            </w:r>
          </w:p>
        </w:tc>
        <w:tc>
          <w:p>
            <w:pPr>
              <w:jc w:val="left"/>
            </w:pPr>
            <w:r>
              <w:t xml:space="preserve">Приказы об отпуске без содержания</w:t>
            </w:r>
          </w:p>
        </w:tc>
      </w:tr>
      <w:tr>
        <w:tc>
          <w:p>
            <w:pPr>
              <w:jc w:val="left"/>
            </w:pPr>
            <w:r>
              <w:t xml:space="preserve">Приказ об отпуске по беременности и родам</w:t>
            </w:r>
          </w:p>
        </w:tc>
        <w:tc>
          <w:p>
            <w:pPr>
              <w:jc w:val="left"/>
            </w:pPr>
            <w:r>
              <w:t xml:space="preserve">Приказы об отпуске по беременности и родам</w:t>
            </w:r>
          </w:p>
        </w:tc>
      </w:tr>
      <w:tr>
        <w:tc>
          <w:p>
            <w:pPr>
              <w:jc w:val="left"/>
            </w:pPr>
            <w:r>
              <w:t xml:space="preserve">Приказ об отпуске по уходу за ребенком</w:t>
            </w:r>
          </w:p>
        </w:tc>
        <w:tc>
          <w:p>
            <w:pPr>
              <w:jc w:val="left"/>
            </w:pPr>
            <w:r>
              <w:t xml:space="preserve">Приказы об отпуске по уходу за ребенком</w:t>
            </w:r>
          </w:p>
        </w:tc>
      </w:tr>
      <w:tr>
        <w:tc>
          <w:p>
            <w:pPr>
              <w:jc w:val="left"/>
            </w:pPr>
            <w:r>
              <w:t xml:space="preserve">Приказ об учебном отпуске</w:t>
            </w:r>
          </w:p>
        </w:tc>
        <w:tc>
          <w:p>
            <w:pPr>
              <w:jc w:val="left"/>
            </w:pPr>
            <w:r>
              <w:t xml:space="preserve">Приказы об учебном отпуске</w:t>
            </w:r>
          </w:p>
        </w:tc>
      </w:tr>
    </w:tbl>
    <w:p>
      <w:pPr>
        <w:pStyle w:val="BodyText"/>
      </w:pPr>
      <w:r>
        <w:rPr>
          <w:b/>
        </w:rPr>
        <w:t xml:space="preserve">Отзыв из отпуска</w:t>
      </w:r>
    </w:p>
    <w:tbl>
      <w:tblPr>
        <w:tblStyle w:val="Table"/>
        <w:tblW w:type="pct" w:w="5000.0"/>
        <w:tblLook w:firstRow="1"/>
      </w:tblPr>
      <w:tblGrid>
        <w:gridCol w:w="3960"/>
        <w:gridCol w:w="396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Форма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Реестр</w:t>
            </w:r>
          </w:p>
        </w:tc>
      </w:tr>
      <w:tr>
        <w:tc>
          <w:p>
            <w:pPr>
              <w:jc w:val="left"/>
            </w:pPr>
            <w:r>
              <w:t xml:space="preserve">Служебная записка об отзыве из отпуска</w:t>
            </w:r>
          </w:p>
        </w:tc>
        <w:tc>
          <w:p>
            <w:pPr>
              <w:jc w:val="left"/>
            </w:pPr>
            <w:r>
              <w:t xml:space="preserve">Служебные записки об отзыве из отпуска</w:t>
            </w:r>
          </w:p>
        </w:tc>
      </w:tr>
      <w:tr>
        <w:tc>
          <w:p>
            <w:pPr>
              <w:jc w:val="left"/>
            </w:pPr>
            <w:r>
              <w:t xml:space="preserve">Приказ об отзыве из отпуска без содержания</w:t>
            </w:r>
          </w:p>
        </w:tc>
        <w:tc>
          <w:p>
            <w:pPr>
              <w:jc w:val="left"/>
            </w:pPr>
            <w:r>
              <w:t xml:space="preserve">Приказы об отзыве из отпуска без содержания</w:t>
            </w:r>
          </w:p>
        </w:tc>
      </w:tr>
      <w:tr>
        <w:tc>
          <w:p>
            <w:pPr>
              <w:jc w:val="left"/>
            </w:pPr>
            <w:r>
              <w:t xml:space="preserve">Приказ об отзыве из отпуска по уходу за ребенком</w:t>
            </w:r>
          </w:p>
        </w:tc>
        <w:tc>
          <w:p>
            <w:pPr>
              <w:jc w:val="left"/>
            </w:pPr>
            <w:r>
              <w:t xml:space="preserve">Приказы об отзыве из отпуска по уходу за ребенком</w:t>
            </w:r>
          </w:p>
        </w:tc>
      </w:tr>
      <w:tr>
        <w:tc>
          <w:p>
            <w:pPr>
              <w:jc w:val="left"/>
            </w:pPr>
            <w:r>
              <w:t xml:space="preserve">Приказ об отзыве из трудового отпуска</w:t>
            </w:r>
          </w:p>
        </w:tc>
        <w:tc>
          <w:p>
            <w:pPr>
              <w:jc w:val="left"/>
            </w:pPr>
            <w:r>
              <w:t xml:space="preserve">Приказы об отзыве из трудового отпуска</w:t>
            </w:r>
          </w:p>
        </w:tc>
      </w:tr>
      <w:tr>
        <w:tc>
          <w:p>
            <w:pPr>
              <w:jc w:val="left"/>
            </w:pPr>
            <w:r>
              <w:t xml:space="preserve">Приказ об отзыве из учебного отпуска</w:t>
            </w:r>
          </w:p>
        </w:tc>
        <w:tc>
          <w:p>
            <w:pPr>
              <w:jc w:val="left"/>
            </w:pPr>
            <w:r>
              <w:t xml:space="preserve">Приказы об отзыве из учебного отпуска</w:t>
            </w:r>
          </w:p>
        </w:tc>
      </w:tr>
    </w:tbl>
    <w:bookmarkEnd w:id="42"/>
    <w:bookmarkStart w:id="43" w:name="structure.xhtml#id7"/>
    <w:p>
      <w:pPr>
        <w:pStyle w:val="Heading3"/>
      </w:pPr>
      <w:r>
        <w:t xml:space="preserve">Командирование</w:t>
      </w:r>
    </w:p>
    <w:tbl>
      <w:tblPr>
        <w:tblStyle w:val="Table"/>
        <w:tblW w:type="pct" w:w="5000.0"/>
        <w:tblLook w:firstRow="1"/>
      </w:tblPr>
      <w:tblGrid>
        <w:gridCol w:w="3960"/>
        <w:gridCol w:w="396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Форма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Реестр</w:t>
            </w:r>
          </w:p>
        </w:tc>
      </w:tr>
      <w:tr>
        <w:tc>
          <w:p>
            <w:pPr>
              <w:jc w:val="left"/>
            </w:pPr>
            <w:r>
              <w:t xml:space="preserve">СЗ на командирование</w:t>
            </w:r>
          </w:p>
        </w:tc>
        <w:tc>
          <w:p>
            <w:pPr>
              <w:jc w:val="left"/>
            </w:pPr>
            <w:r>
              <w:t xml:space="preserve">СЗ на командирование</w:t>
            </w:r>
          </w:p>
        </w:tc>
      </w:tr>
      <w:tr>
        <w:tc>
          <w:p>
            <w:pPr>
              <w:jc w:val="left"/>
            </w:pPr>
            <w:r>
              <w:t xml:space="preserve">Приказ о командировании</w:t>
            </w:r>
          </w:p>
        </w:tc>
        <w:tc>
          <w:p>
            <w:pPr>
              <w:jc w:val="left"/>
            </w:pPr>
            <w:r>
              <w:t xml:space="preserve">Приказы о командировании</w:t>
            </w:r>
          </w:p>
        </w:tc>
      </w:tr>
    </w:tbl>
    <w:bookmarkEnd w:id="43"/>
    <w:bookmarkStart w:id="44" w:name="structure.xhtml#id8"/>
    <w:p>
      <w:pPr>
        <w:pStyle w:val="Heading3"/>
      </w:pPr>
      <w:r>
        <w:t xml:space="preserve">Общего вида</w:t>
      </w:r>
    </w:p>
    <w:tbl>
      <w:tblPr>
        <w:tblStyle w:val="Table"/>
        <w:tblW w:type="pct" w:w="5000.0"/>
        <w:tblLook w:firstRow="1"/>
      </w:tblPr>
      <w:tblGrid>
        <w:gridCol w:w="3960"/>
        <w:gridCol w:w="396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Форма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Реестр</w:t>
            </w:r>
          </w:p>
        </w:tc>
      </w:tr>
      <w:tr>
        <w:tc>
          <w:p>
            <w:pPr>
              <w:jc w:val="left"/>
            </w:pPr>
            <w:r>
              <w:t xml:space="preserve">Служебная записка</w:t>
            </w:r>
          </w:p>
        </w:tc>
        <w:tc>
          <w:p>
            <w:pPr>
              <w:jc w:val="left"/>
            </w:pPr>
            <w:r>
              <w:t xml:space="preserve">Служебные записки</w:t>
            </w:r>
          </w:p>
        </w:tc>
      </w:tr>
      <w:tr>
        <w:tc>
          <w:p>
            <w:pPr>
              <w:jc w:val="left"/>
            </w:pPr>
            <w:r>
              <w:t xml:space="preserve">Приказ общего вида</w:t>
            </w:r>
          </w:p>
        </w:tc>
        <w:tc>
          <w:p>
            <w:pPr>
              <w:jc w:val="left"/>
            </w:pPr>
            <w:r>
              <w:t xml:space="preserve">Приказы общего вида</w:t>
            </w:r>
          </w:p>
        </w:tc>
      </w:tr>
    </w:tbl>
    <w:bookmarkEnd w:id="44"/>
    <w:bookmarkStart w:id="45" w:name="structure.xhtml#id9"/>
    <w:p>
      <w:pPr>
        <w:pStyle w:val="Heading3"/>
      </w:pPr>
      <w:r>
        <w:t xml:space="preserve">Учет рабочего времени и прочее</w:t>
      </w:r>
    </w:p>
    <w:tbl>
      <w:tblPr>
        <w:tblStyle w:val="Table"/>
        <w:tblW w:type="pct" w:w="5000.0"/>
        <w:tblLook w:firstRow="1"/>
      </w:tblPr>
      <w:tblGrid>
        <w:gridCol w:w="4752"/>
        <w:gridCol w:w="3168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Объект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Состав</w:t>
            </w:r>
          </w:p>
        </w:tc>
      </w:tr>
      <w:tr>
        <w:tc>
          <w:p>
            <w:pPr>
              <w:jc w:val="left"/>
            </w:pPr>
            <w:r>
              <w:t xml:space="preserve">Больничный</w:t>
            </w:r>
          </w:p>
        </w:tc>
        <w:tc>
          <w:p>
            <w:pPr>
              <w:jc w:val="left"/>
            </w:pPr>
            <w:r>
              <w:t xml:space="preserve">Форма и карточка; реестр «Больничные листы»</w:t>
            </w:r>
          </w:p>
        </w:tc>
      </w:tr>
      <w:tr>
        <w:tc>
          <w:p>
            <w:pPr>
              <w:jc w:val="left"/>
            </w:pPr>
            <w:r>
              <w:t xml:space="preserve">Командировки сотрудника</w:t>
            </w:r>
          </w:p>
        </w:tc>
        <w:tc>
          <w:p>
            <w:pPr>
              <w:jc w:val="left"/>
            </w:pPr>
            <w:r>
              <w:t xml:space="preserve">Форма и карточка</w:t>
            </w:r>
          </w:p>
        </w:tc>
      </w:tr>
      <w:tr>
        <w:tc>
          <w:p>
            <w:pPr>
              <w:jc w:val="left"/>
            </w:pPr>
            <w:r>
              <w:t xml:space="preserve">Отпуска сотрудника</w:t>
            </w:r>
          </w:p>
        </w:tc>
        <w:tc>
          <w:p>
            <w:pPr>
              <w:jc w:val="left"/>
            </w:pPr>
            <w:r>
              <w:t xml:space="preserve">Форма и карточка</w:t>
            </w:r>
          </w:p>
        </w:tc>
      </w:tr>
      <w:tr>
        <w:tc>
          <w:p>
            <w:pPr>
              <w:jc w:val="left"/>
            </w:pPr>
            <w:r>
              <w:t xml:space="preserve">Трудовые отношения</w:t>
            </w:r>
          </w:p>
        </w:tc>
        <w:tc>
          <w:p>
            <w:pPr>
              <w:jc w:val="left"/>
            </w:pPr>
            <w:r>
              <w:t xml:space="preserve">Форма и карточка</w:t>
            </w:r>
          </w:p>
        </w:tc>
      </w:tr>
      <w:tr>
        <w:tc>
          <w:p>
            <w:pPr>
              <w:jc w:val="left"/>
            </w:pPr>
            <w:r>
              <w:t xml:space="preserve">Инициация сбора табелей за месяц</w:t>
            </w:r>
          </w:p>
        </w:tc>
        <w:tc>
          <w:p>
            <w:pPr>
              <w:jc w:val="left"/>
            </w:pPr>
            <w:r>
              <w:t xml:space="preserve">Форма и реестр</w:t>
            </w:r>
          </w:p>
        </w:tc>
      </w:tr>
      <w:tr>
        <w:tc>
          <w:p>
            <w:pPr>
              <w:jc w:val="left"/>
            </w:pPr>
            <w:r>
              <w:t xml:space="preserve">Табель за месяц</w:t>
            </w:r>
          </w:p>
        </w:tc>
        <w:tc>
          <w:p>
            <w:pPr>
              <w:jc w:val="left"/>
            </w:pPr>
            <w:r>
              <w:t xml:space="preserve">Форма и реестр</w:t>
            </w:r>
          </w:p>
        </w:tc>
      </w:tr>
      <w:tr>
        <w:tc>
          <w:p>
            <w:pPr>
              <w:jc w:val="left"/>
            </w:pPr>
            <w:r>
              <w:t xml:space="preserve">Табель за полмесяца</w:t>
            </w:r>
          </w:p>
        </w:tc>
        <w:tc>
          <w:p>
            <w:pPr>
              <w:jc w:val="left"/>
            </w:pPr>
            <w:r>
              <w:t xml:space="preserve">Форма и реестр</w:t>
            </w:r>
          </w:p>
        </w:tc>
      </w:tr>
      <w:tr>
        <w:tc>
          <w:p>
            <w:pPr>
              <w:jc w:val="left"/>
            </w:pPr>
            <w:r>
              <w:t xml:space="preserve">Настройка приказов (прием/перевод/увольнение) для ТУРВ</w:t>
            </w:r>
          </w:p>
        </w:tc>
        <w:tc>
          <w:p>
            <w:pPr>
              <w:jc w:val="left"/>
            </w:pPr>
            <w:r>
              <w:t xml:space="preserve">Форма и реестр</w:t>
            </w:r>
          </w:p>
        </w:tc>
      </w:tr>
      <w:tr>
        <w:tc>
          <w:p>
            <w:pPr>
              <w:jc w:val="left"/>
            </w:pPr>
            <w:r>
              <w:t xml:space="preserve">Настройка табеля учета рабочего времени</w:t>
            </w:r>
          </w:p>
        </w:tc>
        <w:tc>
          <w:p>
            <w:pPr>
              <w:jc w:val="left"/>
            </w:pPr>
            <w:r>
              <w:t xml:space="preserve">Форма и реестр</w:t>
            </w:r>
          </w:p>
        </w:tc>
      </w:tr>
      <w:tr>
        <w:tc>
          <w:p>
            <w:pPr>
              <w:jc w:val="left"/>
            </w:pPr>
            <w:r>
              <w:t xml:space="preserve">Режим рабочего времени (график работы)</w:t>
            </w:r>
          </w:p>
        </w:tc>
        <w:tc>
          <w:p>
            <w:pPr>
              <w:jc w:val="left"/>
            </w:pPr>
            <w:r>
              <w:t xml:space="preserve">Форма и реестр</w:t>
            </w:r>
          </w:p>
        </w:tc>
      </w:tr>
      <w:tr>
        <w:tc>
          <w:p>
            <w:pPr>
              <w:jc w:val="left"/>
            </w:pPr>
            <w:r>
              <w:t xml:space="preserve">Справочник праздников</w:t>
            </w:r>
          </w:p>
        </w:tc>
        <w:tc>
          <w:p>
            <w:pPr>
              <w:jc w:val="left"/>
            </w:pPr>
            <w:r>
              <w:t xml:space="preserve">Форма и реестр</w:t>
            </w:r>
          </w:p>
        </w:tc>
      </w:tr>
    </w:tbl>
    <w:bookmarkEnd w:id="45"/>
    <w:bookmarkStart w:id="46" w:name="structure.xhtml#id10"/>
    <w:p>
      <w:pPr>
        <w:pStyle w:val="Heading3"/>
      </w:pPr>
      <w:r>
        <w:t xml:space="preserve">Журналы регистрации</w:t>
      </w:r>
    </w:p>
    <w:p>
      <w:pPr>
        <w:numPr>
          <w:numId w:val="1018"/>
          <w:ilvl w:val="0"/>
        </w:numPr>
      </w:pPr>
      <w:r>
        <w:t xml:space="preserve">Журнал регистрации заявлений</w:t>
      </w:r>
    </w:p>
    <w:p>
      <w:pPr>
        <w:numPr>
          <w:numId w:val="1018"/>
          <w:ilvl w:val="0"/>
        </w:numPr>
      </w:pPr>
      <w:r>
        <w:t xml:space="preserve">Журнал регистрации входящих документов</w:t>
      </w:r>
    </w:p>
    <w:p>
      <w:pPr>
        <w:numPr>
          <w:numId w:val="1018"/>
          <w:ilvl w:val="0"/>
        </w:numPr>
      </w:pPr>
      <w:r>
        <w:t xml:space="preserve">Журнал регистрации исходящих документов</w:t>
      </w:r>
    </w:p>
    <w:p>
      <w:pPr>
        <w:numPr>
          <w:numId w:val="1018"/>
          <w:ilvl w:val="0"/>
        </w:numPr>
      </w:pPr>
      <w:r>
        <w:t xml:space="preserve">Журнал регистрации приказов</w:t>
      </w:r>
    </w:p>
    <w:p>
      <w:pPr>
        <w:numPr>
          <w:numId w:val="1018"/>
          <w:ilvl w:val="0"/>
        </w:numPr>
      </w:pPr>
      <w:r>
        <w:t xml:space="preserve">Журнал регистрации служебных записок</w:t>
      </w:r>
    </w:p>
    <w:bookmarkEnd w:id="46"/>
    <w:bookmarkStart w:id="47" w:name="structure.xhtml#id11"/>
    <w:p>
      <w:pPr>
        <w:pStyle w:val="Heading3"/>
      </w:pPr>
      <w:r>
        <w:t xml:space="preserve">Справочники</w:t>
      </w:r>
    </w:p>
    <w:tbl>
      <w:tblPr>
        <w:tblStyle w:val="Table"/>
        <w:tblW w:type="pct" w:w="5000.0"/>
        <w:tblLook w:firstRow="1"/>
      </w:tblPr>
      <w:tblGrid>
        <w:gridCol w:w="3168"/>
        <w:gridCol w:w="4752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Справочник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Используется в</w:t>
            </w:r>
          </w:p>
        </w:tc>
      </w:tr>
      <w:tr>
        <w:tc>
          <w:p>
            <w:pPr>
              <w:jc w:val="left"/>
            </w:pPr>
            <w:r>
              <w:t xml:space="preserve">Будни / выходные / праздники</w:t>
            </w:r>
          </w:p>
        </w:tc>
        <w:tc>
          <w:p>
            <w:pPr>
              <w:jc w:val="left"/>
            </w:pPr>
            <w:r>
              <w:t xml:space="preserve">Справочник праздников</w:t>
            </w:r>
          </w:p>
        </w:tc>
      </w:tr>
      <w:tr>
        <w:tc>
          <w:p>
            <w:pPr>
              <w:jc w:val="left"/>
            </w:pPr>
            <w:r>
              <w:t xml:space="preserve">Направление командирования</w:t>
            </w:r>
          </w:p>
        </w:tc>
        <w:tc>
          <w:p>
            <w:pPr>
              <w:jc w:val="left"/>
            </w:pPr>
            <w:r>
              <w:t xml:space="preserve">Служебные записки и приказы о командировании</w:t>
            </w:r>
          </w:p>
        </w:tc>
      </w:tr>
      <w:tr>
        <w:tc>
          <w:p>
            <w:pPr>
              <w:jc w:val="left"/>
            </w:pPr>
            <w:r>
              <w:t xml:space="preserve">Тип транспорта</w:t>
            </w:r>
          </w:p>
        </w:tc>
        <w:tc>
          <w:p>
            <w:pPr>
              <w:jc w:val="left"/>
            </w:pPr>
            <w:r>
              <w:t xml:space="preserve">Служебные записки и приказы о командировании</w:t>
            </w:r>
          </w:p>
        </w:tc>
      </w:tr>
    </w:tbl>
    <w:bookmarkEnd w:id="47"/>
    <w:bookmarkStart w:id="48" w:name="structure.xhtml#id12"/>
    <w:p>
      <w:pPr>
        <w:pStyle w:val="Heading3"/>
      </w:pPr>
      <w:r>
        <w:t xml:space="preserve">Отчеты</w:t>
      </w:r>
    </w:p>
    <w:p>
      <w:pPr>
        <w:numPr>
          <w:numId w:val="1019"/>
          <w:ilvl w:val="0"/>
        </w:numPr>
      </w:pPr>
      <w:r>
        <w:t xml:space="preserve">Штатная расстановка</w:t>
      </w:r>
    </w:p>
    <w:p>
      <w:pPr>
        <w:numPr>
          <w:numId w:val="1019"/>
          <w:ilvl w:val="0"/>
        </w:numPr>
      </w:pPr>
      <w:r>
        <w:t xml:space="preserve">Штатное расписание</w:t>
      </w:r>
    </w:p>
    <w:bookmarkEnd w:id="48"/>
    <w:bookmarkStart w:id="49" w:name="structure.xhtml#id13"/>
    <w:p>
      <w:pPr>
        <w:pStyle w:val="Heading3"/>
      </w:pPr>
      <w:r>
        <w:t xml:space="preserve">Группы доступа</w:t>
      </w:r>
    </w:p>
    <w:p>
      <w:pPr>
        <w:numPr>
          <w:numId w:val="1020"/>
          <w:ilvl w:val="0"/>
        </w:numPr>
      </w:pPr>
      <w:r>
        <w:t xml:space="preserve">Admin</w:t>
      </w:r>
    </w:p>
    <w:p>
      <w:pPr>
        <w:numPr>
          <w:numId w:val="1020"/>
          <w:ilvl w:val="0"/>
        </w:numPr>
      </w:pPr>
      <w:r>
        <w:t xml:space="preserve">HR</w:t>
      </w:r>
    </w:p>
    <w:bookmarkEnd w:id="49"/>
    <w:bookmarkStart w:id="50" w:name="structure.xhtml#id14"/>
    <w:p>
      <w:pPr>
        <w:pStyle w:val="Heading3"/>
      </w:pPr>
      <w:r>
        <w:t xml:space="preserve">Список блокирующих процессов Workflow</w:t>
      </w:r>
    </w:p>
    <w:tbl>
      <w:tblPr>
        <w:tblStyle w:val="Table"/>
        <w:tblW w:type="pct" w:w="5000.0"/>
        <w:tblLook w:firstRow="1"/>
      </w:tblPr>
      <w:tblGrid>
        <w:gridCol w:w="4356"/>
        <w:gridCol w:w="3564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Идентификатор процесса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Назначение</w:t>
            </w:r>
          </w:p>
        </w:tc>
      </w:tr>
      <w:tr>
        <w:tc>
          <w:p>
            <w:pPr>
              <w:jc w:val="left"/>
            </w:pPr>
            <w:r>
              <w:rPr>
                <w:rStyle w:val="VerbatimChar"/>
              </w:rPr>
              <w:t xml:space="preserve">event.blocking.interpreter.timesheet.init</w:t>
            </w:r>
          </w:p>
        </w:tc>
        <w:tc>
          <w:p>
            <w:pPr>
              <w:jc w:val="left"/>
            </w:pPr>
            <w:r>
              <w:t xml:space="preserve">Инициация табеля. Учитываются: период (месяц/полмесяца), тип табеля (на одного</w:t>
            </w:r>
            <w:r>
              <w:t xml:space="preserve"> </w:t>
            </w:r>
            <w:r>
              <w:t xml:space="preserve">сотрудника или на подразделение), а также необходимость добавления руководителя</w:t>
            </w:r>
            <w:r>
              <w:t xml:space="preserve"> </w:t>
            </w:r>
            <w:r>
              <w:t xml:space="preserve">(отдельная должность)</w:t>
            </w:r>
          </w:p>
        </w:tc>
      </w:tr>
      <w:tr>
        <w:tc>
          <w:p>
            <w:pPr>
              <w:jc w:val="left"/>
            </w:pPr>
            <w:r>
              <w:rPr>
                <w:rStyle w:val="VerbatimChar"/>
              </w:rPr>
              <w:t xml:space="preserve">event.blocking.interpreter.timesheet.fill_table</w:t>
            </w:r>
          </w:p>
        </w:tc>
        <w:tc>
          <w:p>
            <w:pPr>
              <w:jc w:val="left"/>
            </w:pPr>
            <w:r>
              <w:t xml:space="preserve">Заполнение табеля. Учитываются ставки должности и приказы по сотруднику за</w:t>
            </w:r>
            <w:r>
              <w:t xml:space="preserve"> </w:t>
            </w:r>
            <w:r>
              <w:t xml:space="preserve">выбранный период</w:t>
            </w:r>
          </w:p>
        </w:tc>
      </w:tr>
      <w:tr>
        <w:tc>
          <w:p>
            <w:pPr>
              <w:jc w:val="left"/>
            </w:pPr>
            <w:r>
              <w:rPr>
                <w:rStyle w:val="VerbatimChar"/>
              </w:rPr>
              <w:t xml:space="preserve">event.blocking.interpreter.copy_btrip_to_usercard</w:t>
            </w:r>
          </w:p>
        </w:tc>
        <w:tc>
          <w:p>
            <w:pPr>
              <w:jc w:val="left"/>
            </w:pPr>
            <w:r>
              <w:t xml:space="preserve">Копирование данных командировки в карточку пользователя</w:t>
            </w:r>
          </w:p>
        </w:tc>
      </w:tr>
      <w:tr>
        <w:tc>
          <w:p>
            <w:pPr>
              <w:jc w:val="left"/>
            </w:pPr>
            <w:r>
              <w:rPr>
                <w:rStyle w:val="VerbatimChar"/>
              </w:rPr>
              <w:t xml:space="preserve">event.blocking.interpreter.create_user</w:t>
            </w:r>
          </w:p>
        </w:tc>
        <w:tc>
          <w:p>
            <w:pPr>
              <w:jc w:val="left"/>
            </w:pPr>
            <w:r>
              <w:t xml:space="preserve">Создание пользователя и заполнение карточки пользователя при приеме на работу</w:t>
            </w:r>
          </w:p>
        </w:tc>
      </w:tr>
      <w:tr>
        <w:tc>
          <w:p>
            <w:pPr>
              <w:jc w:val="left"/>
            </w:pPr>
            <w:r>
              <w:rPr>
                <w:rStyle w:val="VerbatimChar"/>
              </w:rPr>
              <w:t xml:space="preserve">event.blocking.interpreter.copy_back_vacation_to_usercard</w:t>
            </w:r>
          </w:p>
        </w:tc>
        <w:tc>
          <w:p>
            <w:pPr>
              <w:jc w:val="left"/>
            </w:pPr>
            <w:r>
              <w:t xml:space="preserve">Копирование данных по отзыву из отпуска в карточку отпусков пользователя</w:t>
            </w:r>
          </w:p>
        </w:tc>
      </w:tr>
      <w:tr>
        <w:tc>
          <w:p>
            <w:pPr>
              <w:jc w:val="left"/>
            </w:pPr>
            <w:r>
              <w:rPr>
                <w:rStyle w:val="VerbatimChar"/>
              </w:rPr>
              <w:t xml:space="preserve">event.blocking.interpreter.copy_child_vacation_to_usercard</w:t>
            </w:r>
          </w:p>
        </w:tc>
        <w:tc>
          <w:p>
            <w:pPr>
              <w:jc w:val="left"/>
            </w:pPr>
            <w:r>
              <w:t xml:space="preserve">Копирование данных отпуска по уходу за ребенком в карточку отпусков пользователя</w:t>
            </w:r>
          </w:p>
        </w:tc>
      </w:tr>
      <w:tr>
        <w:tc>
          <w:p>
            <w:pPr>
              <w:jc w:val="left"/>
            </w:pPr>
            <w:r>
              <w:rPr>
                <w:rStyle w:val="VerbatimChar"/>
              </w:rPr>
              <w:t xml:space="preserve">event.blocking.interpreter.copy_pregnancy_vacation_to_usercard</w:t>
            </w:r>
          </w:p>
        </w:tc>
        <w:tc>
          <w:p>
            <w:pPr>
              <w:jc w:val="left"/>
            </w:pPr>
            <w:r>
              <w:t xml:space="preserve">Копирование данных отпуска по беременности и родам в карточку отпусков пользователя</w:t>
            </w:r>
          </w:p>
        </w:tc>
      </w:tr>
      <w:tr>
        <w:tc>
          <w:p>
            <w:pPr>
              <w:jc w:val="left"/>
            </w:pPr>
            <w:r>
              <w:rPr>
                <w:rStyle w:val="VerbatimChar"/>
              </w:rPr>
              <w:t xml:space="preserve">event.blocking.interpreter.copy_study_vacation_to_usercard</w:t>
            </w:r>
          </w:p>
        </w:tc>
        <w:tc>
          <w:p>
            <w:pPr>
              <w:jc w:val="left"/>
            </w:pPr>
            <w:r>
              <w:t xml:space="preserve">Копирование данных учебного отпуска в карточку отпусков пользователя</w:t>
            </w:r>
          </w:p>
        </w:tc>
      </w:tr>
      <w:tr>
        <w:tc>
          <w:p>
            <w:pPr>
              <w:jc w:val="left"/>
            </w:pPr>
            <w:r>
              <w:rPr>
                <w:rStyle w:val="VerbatimChar"/>
              </w:rPr>
              <w:t xml:space="preserve">event.blocking.interpreter.copy_unpaid_vacation_to_usercard</w:t>
            </w:r>
          </w:p>
        </w:tc>
        <w:tc>
          <w:p>
            <w:pPr>
              <w:jc w:val="left"/>
            </w:pPr>
            <w:r>
              <w:t xml:space="preserve">Копирование данных об отпуске без сохранения заработной платы в карточку отпусков</w:t>
            </w:r>
            <w:r>
              <w:t xml:space="preserve"> </w:t>
            </w:r>
            <w:r>
              <w:t xml:space="preserve">пользователя</w:t>
            </w:r>
          </w:p>
        </w:tc>
      </w:tr>
      <w:tr>
        <w:tc>
          <w:p>
            <w:pPr>
              <w:jc w:val="left"/>
            </w:pPr>
            <w:r>
              <w:rPr>
                <w:rStyle w:val="VerbatimChar"/>
              </w:rPr>
              <w:t xml:space="preserve">event.blocking.interpreter.copy_vacation_to_usercard</w:t>
            </w:r>
          </w:p>
        </w:tc>
        <w:tc>
          <w:p>
            <w:pPr>
              <w:jc w:val="left"/>
            </w:pPr>
            <w:r>
              <w:t xml:space="preserve">Копирование данных об оплачиваемом трудовом отпуске в карточку отпусков пользователя</w:t>
            </w:r>
          </w:p>
        </w:tc>
      </w:tr>
    </w:tbl>
    <w:bookmarkEnd w:id="50"/>
    <w:bookmarkEnd w:id="51"/>
    <w:bookmarkStart w:id="61" w:name="structure.xhtml#knowledge"/>
    <w:p>
      <w:pPr>
        <w:pStyle w:val="Heading2"/>
      </w:pPr>
      <w:r>
        <w:t xml:space="preserve">Knowledge</w:t>
      </w:r>
    </w:p>
    <w:p>
      <w:pPr>
        <w:pStyle w:val="FirstParagraph"/>
      </w:pPr>
      <w:r>
        <w:t xml:space="preserve">В системе</w:t>
      </w:r>
      <w:r>
        <w:t xml:space="preserve"> </w:t>
      </w:r>
      <w:r>
        <w:rPr>
          <w:b/>
        </w:rPr>
        <w:t xml:space="preserve">Synergy Knowledge</w:t>
      </w:r>
      <w:r>
        <w:t xml:space="preserve"> </w:t>
      </w:r>
      <w:r>
        <w:t xml:space="preserve">реализованы процессы обучения сотрудников и</w:t>
      </w:r>
      <w:r>
        <w:t xml:space="preserve"> </w:t>
      </w:r>
      <w:r>
        <w:t xml:space="preserve">ведения базы знаний.</w:t>
      </w:r>
    </w:p>
    <w:bookmarkStart w:id="52" w:name="structure.xhtml#id15"/>
    <w:p>
      <w:pPr>
        <w:pStyle w:val="Heading3"/>
      </w:pPr>
      <w:r>
        <w:t xml:space="preserve">Каталог инструкций / обучающих курсов</w:t>
      </w:r>
    </w:p>
    <w:tbl>
      <w:tblPr>
        <w:tblStyle w:val="Table"/>
        <w:tblW w:type="pct" w:w="5000.0"/>
        <w:tblLook w:firstRow="1"/>
      </w:tblPr>
      <w:tblGrid>
        <w:gridCol w:w="3960"/>
        <w:gridCol w:w="396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Форма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Реестр</w:t>
            </w:r>
          </w:p>
        </w:tc>
      </w:tr>
      <w:tr>
        <w:tc>
          <w:p>
            <w:pPr>
              <w:jc w:val="left"/>
            </w:pPr>
            <w:r>
              <w:t xml:space="preserve">Урок</w:t>
            </w:r>
          </w:p>
        </w:tc>
        <w:tc>
          <w:p>
            <w:pPr>
              <w:jc w:val="left"/>
            </w:pPr>
            <w:r>
              <w:t xml:space="preserve">Обучающие инструкции (уроки)</w:t>
            </w:r>
          </w:p>
        </w:tc>
      </w:tr>
      <w:tr>
        <w:tc>
          <w:p>
            <w:pPr>
              <w:jc w:val="left"/>
            </w:pPr>
            <w:r>
              <w:t xml:space="preserve">Обучающий курс</w:t>
            </w:r>
          </w:p>
        </w:tc>
        <w:tc>
          <w:p>
            <w:pPr>
              <w:jc w:val="left"/>
            </w:pPr>
            <w:r>
              <w:t xml:space="preserve">Обучающие курсы</w:t>
            </w:r>
          </w:p>
        </w:tc>
      </w:tr>
      <w:tr>
        <w:tc>
          <w:p>
            <w:pPr>
              <w:jc w:val="left"/>
            </w:pPr>
            <w:r>
              <w:t xml:space="preserve">Группа курсов</w:t>
            </w:r>
          </w:p>
        </w:tc>
        <w:tc>
          <w:p>
            <w:pPr>
              <w:jc w:val="left"/>
            </w:pPr>
            <w:r>
              <w:t xml:space="preserve">Группы курсов</w:t>
            </w:r>
          </w:p>
        </w:tc>
      </w:tr>
    </w:tbl>
    <w:bookmarkEnd w:id="52"/>
    <w:bookmarkStart w:id="53" w:name="structure.xhtml#id16"/>
    <w:p>
      <w:pPr>
        <w:pStyle w:val="Heading3"/>
      </w:pPr>
      <w:r>
        <w:t xml:space="preserve">Каталог профилей обучения</w:t>
      </w:r>
    </w:p>
    <w:tbl>
      <w:tblPr>
        <w:tblStyle w:val="Table"/>
        <w:tblW w:type="pct" w:w="5000.0"/>
        <w:tblLook w:firstRow="1"/>
      </w:tblPr>
      <w:tblGrid>
        <w:gridCol w:w="3960"/>
        <w:gridCol w:w="396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Форма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Реестр</w:t>
            </w:r>
          </w:p>
        </w:tc>
      </w:tr>
      <w:tr>
        <w:tc>
          <w:p>
            <w:pPr>
              <w:jc w:val="left"/>
            </w:pPr>
            <w:r>
              <w:t xml:space="preserve">Профиль обучения</w:t>
            </w:r>
          </w:p>
        </w:tc>
        <w:tc>
          <w:p>
            <w:pPr>
              <w:jc w:val="left"/>
            </w:pPr>
            <w:r>
              <w:t xml:space="preserve">Профиль обучения</w:t>
            </w:r>
          </w:p>
        </w:tc>
      </w:tr>
    </w:tbl>
    <w:bookmarkEnd w:id="53"/>
    <w:bookmarkStart w:id="54" w:name="structure.xhtml#id17"/>
    <w:p>
      <w:pPr>
        <w:pStyle w:val="Heading3"/>
      </w:pPr>
      <w:r>
        <w:t xml:space="preserve">Каталог обучающихся</w:t>
      </w:r>
    </w:p>
    <w:tbl>
      <w:tblPr>
        <w:tblStyle w:val="Table"/>
        <w:tblW w:type="pct" w:w="5000.0"/>
        <w:tblLook w:firstRow="1"/>
      </w:tblPr>
      <w:tblGrid>
        <w:gridCol w:w="3960"/>
        <w:gridCol w:w="396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Форма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Реестр</w:t>
            </w:r>
          </w:p>
        </w:tc>
      </w:tr>
      <w:tr>
        <w:tc>
          <w:p>
            <w:pPr>
              <w:jc w:val="left"/>
            </w:pPr>
            <w:r>
              <w:t xml:space="preserve">Карточка сотрудника</w:t>
            </w:r>
          </w:p>
        </w:tc>
        <w:tc>
          <w:p>
            <w:pPr>
              <w:jc w:val="left"/>
            </w:pPr>
            <w:r>
              <w:t xml:space="preserve">Карточка сотрудника</w:t>
            </w:r>
          </w:p>
        </w:tc>
      </w:tr>
      <w:tr>
        <w:tc>
          <w:p>
            <w:pPr>
              <w:jc w:val="left"/>
            </w:pPr>
            <w:r>
              <w:t xml:space="preserve">ИПР</w:t>
            </w:r>
          </w:p>
        </w:tc>
        <w:tc>
          <w:p>
            <w:pPr>
              <w:jc w:val="left"/>
            </w:pPr>
            <w:r>
              <w:t xml:space="preserve">ИПР</w:t>
            </w:r>
          </w:p>
        </w:tc>
      </w:tr>
    </w:tbl>
    <w:bookmarkEnd w:id="54"/>
    <w:bookmarkStart w:id="55" w:name="structure.xhtml#id18"/>
    <w:p>
      <w:pPr>
        <w:pStyle w:val="Heading3"/>
      </w:pPr>
      <w:r>
        <w:t xml:space="preserve">История прохождения курсов</w:t>
      </w:r>
    </w:p>
    <w:tbl>
      <w:tblPr>
        <w:tblStyle w:val="Table"/>
        <w:tblW w:type="pct" w:w="5000.0"/>
        <w:tblLook w:firstRow="1"/>
      </w:tblPr>
      <w:tblGrid>
        <w:gridCol w:w="3960"/>
        <w:gridCol w:w="396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Форма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Реестр</w:t>
            </w:r>
          </w:p>
        </w:tc>
      </w:tr>
      <w:tr>
        <w:tc>
          <w:p>
            <w:pPr>
              <w:jc w:val="left"/>
            </w:pPr>
            <w:r>
              <w:t xml:space="preserve">История прохождения курсов</w:t>
            </w:r>
          </w:p>
        </w:tc>
        <w:tc>
          <w:p>
            <w:pPr>
              <w:jc w:val="left"/>
            </w:pPr>
            <w:r>
              <w:t xml:space="preserve">История прохождения курсов</w:t>
            </w:r>
          </w:p>
        </w:tc>
      </w:tr>
    </w:tbl>
    <w:bookmarkEnd w:id="55"/>
    <w:bookmarkStart w:id="56" w:name="structure.xhtml#id19"/>
    <w:p>
      <w:pPr>
        <w:pStyle w:val="Heading3"/>
      </w:pPr>
      <w:r>
        <w:t xml:space="preserve">Итоговые задания</w:t>
      </w:r>
    </w:p>
    <w:tbl>
      <w:tblPr>
        <w:tblStyle w:val="Table"/>
        <w:tblW w:type="pct" w:w="5000.0"/>
        <w:tblLook w:firstRow="1"/>
      </w:tblPr>
      <w:tblGrid>
        <w:gridCol w:w="3960"/>
        <w:gridCol w:w="396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Форма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Реестр</w:t>
            </w:r>
          </w:p>
        </w:tc>
      </w:tr>
      <w:tr>
        <w:tc>
          <w:p>
            <w:pPr>
              <w:jc w:val="left"/>
            </w:pPr>
            <w:r>
              <w:t xml:space="preserve">Тестовый вопрос</w:t>
            </w:r>
          </w:p>
        </w:tc>
        <w:tc>
          <w:p>
            <w:pPr>
              <w:jc w:val="left"/>
            </w:pPr>
            <w:r>
              <w:t xml:space="preserve">Тестовые вопросы</w:t>
            </w:r>
          </w:p>
        </w:tc>
      </w:tr>
      <w:tr>
        <w:tc>
          <w:p>
            <w:pPr>
              <w:jc w:val="left"/>
            </w:pPr>
            <w:r>
              <w:t xml:space="preserve">Форма завершения подтверждения практического задания</w:t>
            </w:r>
          </w:p>
        </w:tc>
        <w:tc>
          <w:p>
            <w:pPr>
              <w:jc w:val="left"/>
            </w:pPr>
            <w:r>
              <w:t xml:space="preserve">— (только форма)</w:t>
            </w:r>
          </w:p>
        </w:tc>
      </w:tr>
    </w:tbl>
    <w:bookmarkEnd w:id="56"/>
    <w:bookmarkStart w:id="57" w:name="structure.xhtml#id20"/>
    <w:p>
      <w:pPr>
        <w:pStyle w:val="Heading3"/>
      </w:pPr>
      <w:r>
        <w:t xml:space="preserve">Сбор обратной связи</w:t>
      </w:r>
    </w:p>
    <w:tbl>
      <w:tblPr>
        <w:tblStyle w:val="Table"/>
        <w:tblW w:type="pct" w:w="5000.0"/>
        <w:tblLook w:firstRow="1"/>
      </w:tblPr>
      <w:tblGrid>
        <w:gridCol w:w="3960"/>
        <w:gridCol w:w="396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Форма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Реестр</w:t>
            </w:r>
          </w:p>
        </w:tc>
      </w:tr>
      <w:tr>
        <w:tc>
          <w:p>
            <w:pPr>
              <w:jc w:val="left"/>
            </w:pPr>
            <w:r>
              <w:t xml:space="preserve">Анкета эффективности обучения</w:t>
            </w:r>
          </w:p>
        </w:tc>
        <w:tc>
          <w:p>
            <w:pPr>
              <w:jc w:val="left"/>
            </w:pPr>
            <w:r>
              <w:t xml:space="preserve">Анкета эффективности обучения</w:t>
            </w:r>
          </w:p>
        </w:tc>
      </w:tr>
    </w:tbl>
    <w:bookmarkEnd w:id="57"/>
    <w:bookmarkStart w:id="58" w:name="structure.xhtml#id21"/>
    <w:p>
      <w:pPr>
        <w:pStyle w:val="Heading3"/>
      </w:pPr>
      <w:r>
        <w:t xml:space="preserve">Справочники</w:t>
      </w:r>
    </w:p>
    <w:tbl>
      <w:tblPr>
        <w:tblStyle w:val="Table"/>
        <w:tblW w:type="pct" w:w="5000.0"/>
        <w:tblLook w:firstRow="1"/>
      </w:tblPr>
      <w:tblGrid>
        <w:gridCol w:w="3168"/>
        <w:gridCol w:w="4752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Справочник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Используется в</w:t>
            </w:r>
          </w:p>
        </w:tc>
      </w:tr>
      <w:tr>
        <w:tc>
          <w:p>
            <w:pPr>
              <w:jc w:val="left"/>
            </w:pPr>
            <w:r>
              <w:t xml:space="preserve">Статусы для ИПР</w:t>
            </w:r>
          </w:p>
        </w:tc>
        <w:tc>
          <w:p>
            <w:pPr>
              <w:jc w:val="left"/>
            </w:pPr>
            <w:r>
              <w:t xml:space="preserve">ИПР</w:t>
            </w:r>
          </w:p>
        </w:tc>
      </w:tr>
      <w:tr>
        <w:tc>
          <w:p>
            <w:pPr>
              <w:jc w:val="left"/>
            </w:pPr>
            <w:r>
              <w:t xml:space="preserve">Статусы пользователя</w:t>
            </w:r>
          </w:p>
        </w:tc>
        <w:tc>
          <w:p>
            <w:pPr>
              <w:jc w:val="left"/>
            </w:pPr>
            <w:r>
              <w:t xml:space="preserve">Карточка сотрудника</w:t>
            </w:r>
          </w:p>
        </w:tc>
      </w:tr>
    </w:tbl>
    <w:bookmarkEnd w:id="58"/>
    <w:bookmarkStart w:id="59" w:name="structure.xhtml#id22"/>
    <w:p>
      <w:pPr>
        <w:pStyle w:val="Heading3"/>
      </w:pPr>
      <w:r>
        <w:t xml:space="preserve">Группы доступа</w:t>
      </w:r>
    </w:p>
    <w:p>
      <w:pPr>
        <w:numPr>
          <w:numId w:val="1021"/>
          <w:ilvl w:val="0"/>
        </w:numPr>
      </w:pPr>
      <w:r>
        <w:t xml:space="preserve">Обучающиеся</w:t>
      </w:r>
    </w:p>
    <w:p>
      <w:pPr>
        <w:numPr>
          <w:numId w:val="1021"/>
          <w:ilvl w:val="0"/>
        </w:numPr>
      </w:pPr>
      <w:r>
        <w:t xml:space="preserve">Менеджер обучения</w:t>
      </w:r>
    </w:p>
    <w:bookmarkEnd w:id="59"/>
    <w:bookmarkStart w:id="60" w:name="structure.xhtml#id23"/>
    <w:p>
      <w:pPr>
        <w:pStyle w:val="Heading3"/>
      </w:pPr>
      <w:r>
        <w:t xml:space="preserve">Список блокирующих процессов Knowledge</w:t>
      </w:r>
    </w:p>
    <w:tbl>
      <w:tblPr>
        <w:tblStyle w:val="Table"/>
        <w:tblW w:type="pct" w:w="5000.0"/>
        <w:tblLook w:firstRow="1"/>
      </w:tblPr>
      <w:tblGrid>
        <w:gridCol w:w="3960"/>
        <w:gridCol w:w="396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Идентификатор процесса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Назначение</w:t>
            </w:r>
          </w:p>
        </w:tc>
      </w:tr>
      <w:tr>
        <w:tc>
          <w:p>
            <w:pPr>
              <w:jc w:val="left"/>
            </w:pPr>
            <w:r>
              <w:rPr>
                <w:rStyle w:val="VerbatimChar"/>
              </w:rPr>
              <w:t xml:space="preserve">event.blocking.interpreter.changeSkills</w:t>
            </w:r>
          </w:p>
        </w:tc>
        <w:tc>
          <w:p>
            <w:pPr>
              <w:jc w:val="left"/>
            </w:pPr>
            <w:r>
              <w:t xml:space="preserve">Перенос списка обязательных к прохождению курсов из Профиля обучения в Карточку</w:t>
            </w:r>
            <w:r>
              <w:t xml:space="preserve"> </w:t>
            </w:r>
            <w:r>
              <w:t xml:space="preserve">сотрудника</w:t>
            </w:r>
          </w:p>
        </w:tc>
      </w:tr>
      <w:tr>
        <w:tc>
          <w:p>
            <w:pPr>
              <w:jc w:val="left"/>
            </w:pPr>
            <w:r>
              <w:rPr>
                <w:rStyle w:val="VerbatimChar"/>
              </w:rPr>
              <w:t xml:space="preserve">event.blocking.interpreter.courseCompleted</w:t>
            </w:r>
          </w:p>
        </w:tc>
        <w:tc>
          <w:p>
            <w:pPr>
              <w:jc w:val="left"/>
            </w:pPr>
            <w:r>
              <w:t xml:space="preserve">Выставление курсу статуса «Завершен» после успешного выполнения Итогового задания</w:t>
            </w:r>
          </w:p>
        </w:tc>
      </w:tr>
      <w:tr>
        <w:tc>
          <w:p>
            <w:pPr>
              <w:jc w:val="left"/>
            </w:pPr>
            <w:r>
              <w:rPr>
                <w:rStyle w:val="VerbatimChar"/>
              </w:rPr>
              <w:t xml:space="preserve">event.blocking.interpreter.matching.result_approve</w:t>
            </w:r>
          </w:p>
        </w:tc>
        <w:tc>
          <w:p>
            <w:pPr>
              <w:jc w:val="left"/>
            </w:pPr>
            <w:r>
              <w:t xml:space="preserve">Копирование результатов проверки практического задания Менеджером обучения</w:t>
            </w:r>
            <w:r>
              <w:t xml:space="preserve"> </w:t>
            </w:r>
            <w:r>
              <w:t xml:space="preserve">(статус + комментарий) из формы завершения в Историю прохождения курса</w:t>
            </w:r>
          </w:p>
        </w:tc>
      </w:tr>
    </w:tbl>
    <w:bookmarkEnd w:id="60"/>
    <w:bookmarkEnd w:id="61"/>
    <w:bookmarkStart w:id="68" w:name="structure.xhtml#services"/>
    <w:p>
      <w:pPr>
        <w:pStyle w:val="Heading2"/>
      </w:pPr>
      <w:r>
        <w:t xml:space="preserve">Services</w:t>
      </w:r>
    </w:p>
    <w:p>
      <w:pPr>
        <w:pStyle w:val="FirstParagraph"/>
      </w:pPr>
      <w:r>
        <w:t xml:space="preserve">В системе</w:t>
      </w:r>
      <w:r>
        <w:t xml:space="preserve"> </w:t>
      </w:r>
      <w:r>
        <w:rPr>
          <w:b/>
        </w:rPr>
        <w:t xml:space="preserve">Synergy Services</w:t>
      </w:r>
      <w:r>
        <w:t xml:space="preserve"> </w:t>
      </w:r>
      <w:r>
        <w:t xml:space="preserve">реализованы процессы обработки обращений, контроля</w:t>
      </w:r>
      <w:r>
        <w:t xml:space="preserve"> </w:t>
      </w:r>
      <w:r>
        <w:t xml:space="preserve">SLA и ведения каталогов услуг.</w:t>
      </w:r>
    </w:p>
    <w:bookmarkStart w:id="62" w:name="structure.xhtml#id24"/>
    <w:p>
      <w:pPr>
        <w:pStyle w:val="Heading3"/>
      </w:pPr>
      <w:r>
        <w:t xml:space="preserve">Обращения</w:t>
      </w:r>
    </w:p>
    <w:tbl>
      <w:tblPr>
        <w:tblStyle w:val="Table"/>
        <w:tblW w:type="pct" w:w="5000.0"/>
        <w:tblLook w:firstRow="1"/>
      </w:tblPr>
      <w:tblGrid>
        <w:gridCol w:w="3960"/>
        <w:gridCol w:w="396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Форма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Реестр</w:t>
            </w:r>
          </w:p>
        </w:tc>
      </w:tr>
      <w:tr>
        <w:tc>
          <w:p>
            <w:pPr>
              <w:jc w:val="left"/>
            </w:pPr>
            <w:r>
              <w:t xml:space="preserve">Обращение</w:t>
            </w:r>
          </w:p>
        </w:tc>
        <w:tc>
          <w:p>
            <w:pPr>
              <w:jc w:val="left"/>
            </w:pPr>
            <w:r>
              <w:t xml:space="preserve">Реестр обращений</w:t>
            </w:r>
          </w:p>
        </w:tc>
      </w:tr>
    </w:tbl>
    <w:bookmarkEnd w:id="62"/>
    <w:bookmarkStart w:id="63" w:name="structure.xhtml#id25"/>
    <w:p>
      <w:pPr>
        <w:pStyle w:val="Heading3"/>
      </w:pPr>
      <w:r>
        <w:t xml:space="preserve">Каталог услуг / сервисов</w:t>
      </w:r>
    </w:p>
    <w:tbl>
      <w:tblPr>
        <w:tblStyle w:val="Table"/>
        <w:tblW w:type="pct" w:w="5000.0"/>
        <w:tblLook w:firstRow="1"/>
      </w:tblPr>
      <w:tblGrid>
        <w:gridCol w:w="3960"/>
        <w:gridCol w:w="396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Форма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Реестр</w:t>
            </w:r>
          </w:p>
        </w:tc>
      </w:tr>
      <w:tr>
        <w:tc>
          <w:p>
            <w:pPr>
              <w:jc w:val="left"/>
            </w:pPr>
            <w:r>
              <w:t xml:space="preserve">Сервис</w:t>
            </w:r>
          </w:p>
        </w:tc>
        <w:tc>
          <w:p>
            <w:pPr>
              <w:jc w:val="left"/>
            </w:pPr>
            <w:r>
              <w:t xml:space="preserve">Сервисы</w:t>
            </w:r>
          </w:p>
        </w:tc>
      </w:tr>
    </w:tbl>
    <w:bookmarkEnd w:id="63"/>
    <w:bookmarkStart w:id="64" w:name="structure.xhtml#id26"/>
    <w:p>
      <w:pPr>
        <w:pStyle w:val="Heading3"/>
      </w:pPr>
      <w:r>
        <w:t xml:space="preserve">Каталог поставщиков</w:t>
      </w:r>
    </w:p>
    <w:tbl>
      <w:tblPr>
        <w:tblStyle w:val="Table"/>
        <w:tblW w:type="pct" w:w="5000.0"/>
        <w:tblLook w:firstRow="1"/>
      </w:tblPr>
      <w:tblGrid>
        <w:gridCol w:w="3960"/>
        <w:gridCol w:w="396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Форма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Реестр</w:t>
            </w:r>
          </w:p>
        </w:tc>
      </w:tr>
      <w:tr>
        <w:tc>
          <w:p>
            <w:pPr>
              <w:jc w:val="left"/>
            </w:pPr>
            <w:r>
              <w:t xml:space="preserve">Внешний поставщик</w:t>
            </w:r>
          </w:p>
        </w:tc>
        <w:tc>
          <w:p>
            <w:pPr>
              <w:jc w:val="left"/>
            </w:pPr>
            <w:r>
              <w:t xml:space="preserve">Внешние поставщики</w:t>
            </w:r>
          </w:p>
        </w:tc>
      </w:tr>
    </w:tbl>
    <w:bookmarkEnd w:id="64"/>
    <w:bookmarkStart w:id="65" w:name="structure.xhtml#id27"/>
    <w:p>
      <w:pPr>
        <w:pStyle w:val="Heading3"/>
      </w:pPr>
      <w:r>
        <w:t xml:space="preserve">Справочники</w:t>
      </w:r>
    </w:p>
    <w:tbl>
      <w:tblPr>
        <w:tblStyle w:val="Table"/>
        <w:tblW w:type="pct" w:w="5000.0"/>
        <w:tblLook w:firstRow="1"/>
      </w:tblPr>
      <w:tblGrid>
        <w:gridCol w:w="3168"/>
        <w:gridCol w:w="4752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Справочник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Используется в</w:t>
            </w:r>
          </w:p>
        </w:tc>
      </w:tr>
      <w:tr>
        <w:tc>
          <w:p>
            <w:pPr>
              <w:jc w:val="left"/>
            </w:pPr>
            <w:r>
              <w:t xml:space="preserve">Приоритеты инцидента</w:t>
            </w:r>
          </w:p>
        </w:tc>
        <w:tc>
          <w:p>
            <w:pPr>
              <w:jc w:val="left"/>
            </w:pPr>
            <w:r>
              <w:t xml:space="preserve">Обращения / SLA</w:t>
            </w:r>
          </w:p>
        </w:tc>
      </w:tr>
      <w:tr>
        <w:tc>
          <w:p>
            <w:pPr>
              <w:jc w:val="left"/>
            </w:pPr>
            <w:r>
              <w:t xml:space="preserve">Статусы обращений</w:t>
            </w:r>
          </w:p>
        </w:tc>
        <w:tc>
          <w:p>
            <w:pPr>
              <w:jc w:val="left"/>
            </w:pPr>
            <w:r>
              <w:t xml:space="preserve">Обращения</w:t>
            </w:r>
          </w:p>
        </w:tc>
      </w:tr>
    </w:tbl>
    <w:bookmarkEnd w:id="65"/>
    <w:bookmarkStart w:id="66" w:name="structure.xhtml#id28"/>
    <w:p>
      <w:pPr>
        <w:pStyle w:val="Heading3"/>
      </w:pPr>
      <w:r>
        <w:t xml:space="preserve">Отчеты</w:t>
      </w:r>
    </w:p>
    <w:p>
      <w:pPr>
        <w:numPr>
          <w:numId w:val="1022"/>
          <w:ilvl w:val="0"/>
        </w:numPr>
      </w:pPr>
      <w:r>
        <w:t xml:space="preserve">SLA-отчет по обращениям</w:t>
      </w:r>
    </w:p>
    <w:p>
      <w:pPr>
        <w:numPr>
          <w:numId w:val="1022"/>
          <w:ilvl w:val="0"/>
        </w:numPr>
      </w:pPr>
      <w:r>
        <w:t xml:space="preserve">Отчет по загрузке сервиса</w:t>
      </w:r>
    </w:p>
    <w:p>
      <w:pPr>
        <w:numPr>
          <w:numId w:val="1022"/>
          <w:ilvl w:val="0"/>
        </w:numPr>
      </w:pPr>
      <w:r>
        <w:t xml:space="preserve">Отчет по качеству исполнения</w:t>
      </w:r>
    </w:p>
    <w:p>
      <w:pPr>
        <w:numPr>
          <w:numId w:val="1022"/>
          <w:ilvl w:val="0"/>
        </w:numPr>
      </w:pPr>
      <w:r>
        <w:t xml:space="preserve">Отчет по структуре обращений</w:t>
      </w:r>
    </w:p>
    <w:bookmarkEnd w:id="66"/>
    <w:bookmarkStart w:id="67" w:name="structure.xhtml#id29"/>
    <w:p>
      <w:pPr>
        <w:pStyle w:val="Heading3"/>
      </w:pPr>
      <w:r>
        <w:t xml:space="preserve">Список блокирующих процессов Services</w:t>
      </w:r>
    </w:p>
    <w:tbl>
      <w:tblPr>
        <w:tblStyle w:val="Table"/>
        <w:tblW w:type="pct" w:w="5000.0"/>
        <w:tblLook w:firstRow="1"/>
      </w:tblPr>
      <w:tblGrid>
        <w:gridCol w:w="3960"/>
        <w:gridCol w:w="396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Идентификатор процесса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Назначение</w:t>
            </w:r>
          </w:p>
        </w:tc>
      </w:tr>
      <w:tr>
        <w:tc>
          <w:p>
            <w:pPr>
              <w:jc w:val="left"/>
            </w:pPr>
            <w:r>
              <w:rPr>
                <w:rStyle w:val="VerbatimChar"/>
              </w:rPr>
              <w:t xml:space="preserve">event.blocking.interpreter.services_status_in_progress</w:t>
            </w:r>
          </w:p>
        </w:tc>
        <w:tc>
          <w:p>
            <w:pPr>
              <w:jc w:val="left"/>
            </w:pPr>
            <w:r>
              <w:t xml:space="preserve">Смена статуса обращения на статус «В процессе»</w:t>
            </w:r>
          </w:p>
        </w:tc>
      </w:tr>
      <w:tr>
        <w:tc>
          <w:p>
            <w:pPr>
              <w:jc w:val="left"/>
            </w:pPr>
            <w:r>
              <w:rPr>
                <w:rStyle w:val="VerbatimChar"/>
              </w:rPr>
              <w:t xml:space="preserve">event.blocking.interpreter.services_status_rating</w:t>
            </w:r>
          </w:p>
        </w:tc>
        <w:tc>
          <w:p>
            <w:pPr>
              <w:jc w:val="left"/>
            </w:pPr>
            <w:r>
              <w:t xml:space="preserve">Смена статуса обращения на статус «Ожидает оценки пользователя»</w:t>
            </w:r>
          </w:p>
        </w:tc>
      </w:tr>
      <w:tr>
        <w:tc>
          <w:p>
            <w:pPr>
              <w:jc w:val="left"/>
            </w:pPr>
            <w:r>
              <w:rPr>
                <w:rStyle w:val="VerbatimChar"/>
              </w:rPr>
              <w:t xml:space="preserve">event.blocking.interpreter.services_status_completed</w:t>
            </w:r>
          </w:p>
        </w:tc>
        <w:tc>
          <w:p>
            <w:pPr>
              <w:jc w:val="left"/>
            </w:pPr>
            <w:r>
              <w:t xml:space="preserve">Смена статуса обращения на статус «Закрыто»</w:t>
            </w:r>
          </w:p>
        </w:tc>
      </w:tr>
    </w:tbl>
    <w:bookmarkEnd w:id="67"/>
    <w:bookmarkEnd w:id="68"/>
    <w:bookmarkEnd w:id="69"/>
    <w:p>
      <w:pPr>
        <w:pStyle w:val="BodyText"/>
      </w:pPr>
      <w:bookmarkStart w:id="70" w:name="configuration.xhtml"/>
      <w:bookmarkEnd w:id="70"/>
    </w:p>
    <w:bookmarkStart w:id="74" w:name="configuration.xhtml#id1"/>
    <w:p>
      <w:pPr>
        <w:pStyle w:val="Heading1"/>
      </w:pPr>
      <w:r>
        <w:t xml:space="preserve">Инструкция по первичной настройке</w:t>
      </w:r>
    </w:p>
    <w:p>
      <w:pPr>
        <w:pStyle w:val="FirstParagraph"/>
      </w:pPr>
      <w:r>
        <w:t xml:space="preserve">Для каждой группы процессов первичная настройка начинается с двух общих шагов:</w:t>
      </w:r>
    </w:p>
    <w:p>
      <w:pPr>
        <w:numPr>
          <w:numId w:val="1023"/>
          <w:ilvl w:val="0"/>
        </w:numPr>
      </w:pPr>
      <w:r>
        <w:t xml:space="preserve">Внести организационную структуру (если не была внесена ранее). В ней обязательно</w:t>
      </w:r>
      <w:r>
        <w:t xml:space="preserve"> </w:t>
      </w:r>
      <w:r>
        <w:t xml:space="preserve">должны присутствовать сотрудники с ролями, указанными в таблице ниже; пользователи</w:t>
      </w:r>
      <w:r>
        <w:t xml:space="preserve"> </w:t>
      </w:r>
      <w:r>
        <w:t xml:space="preserve">должны быть добавлены в группы, соответствующие их ролям.</w:t>
      </w:r>
    </w:p>
    <w:p>
      <w:pPr>
        <w:numPr>
          <w:numId w:val="1023"/>
          <w:ilvl w:val="0"/>
        </w:numPr>
      </w:pPr>
      <w:r>
        <w:t xml:space="preserve">Раздать права на реестры и журналы согласно указанным ролям.</w:t>
      </w:r>
    </w:p>
    <w:tbl>
      <w:tblPr>
        <w:tblStyle w:val="Table"/>
        <w:tblW w:type="pct" w:w="5000.0"/>
        <w:tblLook w:firstRow="1"/>
      </w:tblPr>
      <w:tblGrid>
        <w:gridCol w:w="2376"/>
        <w:gridCol w:w="5544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Группа процессов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Обязательные роли</w:t>
            </w:r>
          </w:p>
        </w:tc>
      </w:tr>
      <w:tr>
        <w:tc>
          <w:p>
            <w:pPr>
              <w:jc w:val="left"/>
            </w:pPr>
            <w:r>
              <w:t xml:space="preserve">Workflow</w:t>
            </w:r>
          </w:p>
        </w:tc>
        <w:tc>
          <w:p>
            <w:pPr>
              <w:jc w:val="left"/>
            </w:pPr>
            <w:r>
              <w:t xml:space="preserve">Сотрудник канцелярии; сотрудник отдела кадров/HR (для внедрения процессов</w:t>
            </w:r>
            <w:r>
              <w:t xml:space="preserve"> </w:t>
            </w:r>
            <w:r>
              <w:t xml:space="preserve">кадрового делопроизводства)</w:t>
            </w:r>
          </w:p>
        </w:tc>
      </w:tr>
      <w:tr>
        <w:tc>
          <w:p>
            <w:pPr>
              <w:jc w:val="left"/>
            </w:pPr>
            <w:r>
              <w:t xml:space="preserve">Knowledge</w:t>
            </w:r>
          </w:p>
        </w:tc>
        <w:tc>
          <w:p>
            <w:pPr>
              <w:jc w:val="left"/>
            </w:pPr>
            <w:r>
              <w:t xml:space="preserve">Менеджер обучения; обучающиеся</w:t>
            </w:r>
          </w:p>
        </w:tc>
      </w:tr>
      <w:tr>
        <w:tc>
          <w:p>
            <w:pPr>
              <w:jc w:val="left"/>
            </w:pPr>
            <w:r>
              <w:t xml:space="preserve">Services</w:t>
            </w:r>
          </w:p>
        </w:tc>
        <w:tc>
          <w:p>
            <w:pPr>
              <w:jc w:val="left"/>
            </w:pPr>
            <w:r>
              <w:t xml:space="preserve">Отдельные роли не выделены — права раздаются согласно ролям, предусмотренным</w:t>
            </w:r>
            <w:r>
              <w:t xml:space="preserve"> </w:t>
            </w:r>
            <w:r>
              <w:t xml:space="preserve">настройкой реестров</w:t>
            </w:r>
          </w:p>
        </w:tc>
      </w:tr>
    </w:tbl>
    <w:p>
      <w:pPr>
        <w:pStyle w:val="BodyText"/>
      </w:pPr>
      <w:r>
        <w:t xml:space="preserve">Дальнейшие шаги зависят от группы процессов и описаны в подразделах ниже.</w:t>
      </w:r>
    </w:p>
    <w:bookmarkStart w:id="71" w:name="configuration.xhtml#workflow"/>
    <w:p>
      <w:pPr>
        <w:pStyle w:val="Heading2"/>
      </w:pPr>
      <w:r>
        <w:t xml:space="preserve">Workflow</w:t>
      </w:r>
    </w:p>
    <w:p>
      <w:pPr>
        <w:numPr>
          <w:numId w:val="1024"/>
          <w:ilvl w:val="0"/>
        </w:numPr>
      </w:pPr>
      <w:r>
        <w:t xml:space="preserve">Настроить формы согласно внутренним потребностям компании.</w:t>
      </w:r>
    </w:p>
    <w:p>
      <w:pPr>
        <w:numPr>
          <w:numId w:val="1000"/>
          <w:ilvl w:val="0"/>
        </w:numPr>
      </w:pPr>
      <w:r>
        <w:t xml:space="preserve">Примечание</w:t>
      </w:r>
    </w:p>
    <w:p>
      <w:pPr>
        <w:numPr>
          <w:numId w:val="1000"/>
          <w:ilvl w:val="0"/>
        </w:numPr>
      </w:pPr>
      <w:r>
        <w:t xml:space="preserve">В текущей конфигурации на формах приказов и трудовых договоров присутствуют</w:t>
      </w:r>
      <w:r>
        <w:t xml:space="preserve"> </w:t>
      </w:r>
      <w:r>
        <w:t xml:space="preserve">компоненты Должности и ФИО руководителя организации (от имени которого</w:t>
      </w:r>
      <w:r>
        <w:t xml:space="preserve"> </w:t>
      </w:r>
      <w:r>
        <w:t xml:space="preserve">запускаются приказы). Их необходимо заполнить соответствующими значениями.</w:t>
      </w:r>
    </w:p>
    <w:p>
      <w:pPr>
        <w:numPr>
          <w:numId w:val="1024"/>
          <w:ilvl w:val="0"/>
        </w:numPr>
      </w:pPr>
      <w:r>
        <w:t xml:space="preserve">Настроить маршруты реестров согласно внутренним потребностям компании.</w:t>
      </w:r>
    </w:p>
    <w:p>
      <w:pPr>
        <w:numPr>
          <w:numId w:val="1000"/>
          <w:ilvl w:val="0"/>
        </w:numPr>
      </w:pPr>
      <w:r>
        <w:t xml:space="preserve">Настройка форм и маршрутов осуществляется в IDE платформы. Подробные инструкции</w:t>
      </w:r>
      <w:r>
        <w:t xml:space="preserve"> </w:t>
      </w:r>
      <w:r>
        <w:t xml:space="preserve">приведены в обучающих курсах по платформе.</w:t>
      </w:r>
    </w:p>
    <w:p>
      <w:pPr>
        <w:numPr>
          <w:numId w:val="1024"/>
          <w:ilvl w:val="0"/>
        </w:numPr>
      </w:pPr>
      <w:r>
        <w:t xml:space="preserve">Настроить печатную версию для QR-code.</w:t>
      </w:r>
    </w:p>
    <w:p>
      <w:pPr>
        <w:numPr>
          <w:numId w:val="1000"/>
          <w:ilvl w:val="0"/>
        </w:numPr>
      </w:pPr>
      <w:r>
        <w:t xml:space="preserve">На страницы «Просмотр документа» и «Информация» ведут ссылки в QR-кодах из</w:t>
      </w:r>
      <w:r>
        <w:t xml:space="preserve"> </w:t>
      </w:r>
      <w:r>
        <w:t xml:space="preserve">печатной версии документа:</w:t>
      </w:r>
      <w:r>
        <w:t xml:space="preserve"> </w:t>
      </w:r>
      <w:r>
        <w:rPr>
          <w:rStyle w:val="VerbatimChar"/>
        </w:rPr>
        <w:t xml:space="preserve">qr_code_for_signlist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qr_code_for_document</w:t>
      </w:r>
      <w:r>
        <w:t xml:space="preserve">.</w:t>
      </w:r>
    </w:p>
    <w:p>
      <w:pPr>
        <w:numPr>
          <w:numId w:val="1000"/>
          <w:ilvl w:val="0"/>
        </w:numPr>
      </w:pPr>
      <w:r>
        <w:t xml:space="preserve">Для того, чтобы QR-коды были корректно добавлены в печатное представление,</w:t>
      </w:r>
      <w:r>
        <w:t xml:space="preserve"> </w:t>
      </w:r>
      <w:r>
        <w:t xml:space="preserve">необходимо в печатном представлении добавить две картинки и дать им названия</w:t>
      </w:r>
      <w:r>
        <w:t xml:space="preserve"> </w:t>
      </w:r>
      <w:r>
        <w:rPr>
          <w:rStyle w:val="VerbatimChar"/>
        </w:rPr>
        <w:t xml:space="preserve">qr_code_for_document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qr_code_for_signlist</w:t>
      </w:r>
      <w:r>
        <w:t xml:space="preserve">.</w:t>
      </w:r>
    </w:p>
    <w:bookmarkEnd w:id="71"/>
    <w:bookmarkStart w:id="72" w:name="configuration.xhtml#knowledge"/>
    <w:p>
      <w:pPr>
        <w:pStyle w:val="Heading2"/>
      </w:pPr>
      <w:r>
        <w:t xml:space="preserve">Knowledge</w:t>
      </w:r>
    </w:p>
    <w:p>
      <w:pPr>
        <w:numPr>
          <w:numId w:val="1025"/>
          <w:ilvl w:val="0"/>
        </w:numPr>
      </w:pPr>
      <w:r>
        <w:t xml:space="preserve">Добавить обучающие курсы, профили обучения и т. д. Подробная инструкция приведена</w:t>
      </w:r>
      <w:r>
        <w:t xml:space="preserve"> </w:t>
      </w:r>
      <w:r>
        <w:t xml:space="preserve">в Руководстве пользователя.</w:t>
      </w:r>
    </w:p>
    <w:bookmarkEnd w:id="72"/>
    <w:bookmarkStart w:id="73" w:name="configuration.xhtml#services"/>
    <w:p>
      <w:pPr>
        <w:pStyle w:val="Heading2"/>
      </w:pPr>
      <w:r>
        <w:t xml:space="preserve">Services</w:t>
      </w:r>
    </w:p>
    <w:p>
      <w:pPr>
        <w:numPr>
          <w:numId w:val="1026"/>
          <w:ilvl w:val="0"/>
        </w:numPr>
      </w:pPr>
      <w:r>
        <w:t xml:space="preserve">Внести данные в реестры «Внешние поставщики», «Сервисы» и т. д. Подробная</w:t>
      </w:r>
      <w:r>
        <w:t xml:space="preserve"> </w:t>
      </w:r>
      <w:r>
        <w:t xml:space="preserve">инструкция приведена в Руководстве пользователя.</w:t>
      </w:r>
    </w:p>
    <w:bookmarkEnd w:id="73"/>
    <w:bookmarkEnd w:id="74"/>
    <w:p>
      <w:pPr>
        <w:pStyle w:val="FirstParagraph"/>
      </w:pPr>
      <w:bookmarkStart w:id="75" w:name="genindex.xhtml"/>
      <w:bookmarkEnd w:id="75"/>
    </w:p>
    <w:p>
      <w:pPr>
        <w:pStyle w:val="Heading1"/>
      </w:pPr>
      <w:bookmarkStart w:id="76" w:name="genindex.xhtml#index"/>
      <w:r>
        <w:t xml:space="preserve">Алфавитный указатель</w:t>
      </w:r>
      <w:bookmarkEnd w:id="76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Employee: руководство по внедрению 1.0</dc:title>
  <dc:creator>unknown</dc:creator>
  <cp:keywords/>
  <dcterms:created xsi:type="dcterms:W3CDTF">2026-06-22T07:40:04Z</dcterms:created>
  <dcterms:modified xsi:type="dcterms:W3CDTF">2026-06-22T07:40:04Z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