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6.png" ContentType="image/png"/>
  <Override PartName="/word/media/rId55.png" ContentType="image/png"/>
  <Override PartName="/word/media/rId38.png" ContentType="image/png"/>
  <Override PartName="/word/media/rId41.png" ContentType="image/png"/>
  <Override PartName="/word/media/rId32.png" ContentType="image/png"/>
  <Override PartName="/word/media/rId47.png" ContentType="image/png"/>
  <Override PartName="/word/media/rId48.png" ContentType="image/png"/>
  <Override PartName="/word/media/rId49.png" ContentType="image/png"/>
  <Override PartName="/word/media/rId50.png" ContentType="image/png"/>
  <Override PartName="/word/media/rId37.png" ContentType="image/png"/>
  <Override PartName="/word/media/rId57.png" ContentType="image/png"/>
  <Override PartName="/word/media/rId58.png" ContentType="image/png"/>
  <Override PartName="/word/media/rId44.png" ContentType="image/png"/>
  <Override PartName="/word/media/rId53.png" ContentType="image/png"/>
  <Override PartName="/word/media/rId5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внедрению Synergy Project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2019-01-09T22:35:26Z</w:t>
      </w:r>
    </w:p>
    <w:p>
      <w:pPr>
        <w:pStyle w:val="FirstParagraph"/>
      </w:pPr>
      <w:bookmarkStart w:id="20" w:name="index.xhtml"/>
      <w:bookmarkEnd w:id="20"/>
    </w:p>
    <w:bookmarkStart w:id="29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Первоначальная настройка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Конфигурирование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Категории рисков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Портфели проектов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Настройки проектов</w:t>
        </w:r>
      </w:hyperlink>
    </w:p>
    <w:p>
      <w:pPr>
        <w:pStyle w:val="Compact"/>
        <w:numPr>
          <w:numId w:val="1002"/>
          <w:ilvl w:val="1"/>
        </w:numPr>
      </w:pPr>
      <w:hyperlink r:id="rId26">
        <w:r>
          <w:rPr>
            <w:rStyle w:val="Hyperlink"/>
          </w:rPr>
          <w:t xml:space="preserve">Шаблоны проектов</w:t>
        </w:r>
      </w:hyperlink>
    </w:p>
    <w:p>
      <w:pPr>
        <w:pStyle w:val="Compact"/>
        <w:numPr>
          <w:numId w:val="1002"/>
          <w:ilvl w:val="1"/>
        </w:numPr>
      </w:pPr>
      <w:hyperlink r:id="rId27">
        <w:r>
          <w:rPr>
            <w:rStyle w:val="Hyperlink"/>
          </w:rPr>
          <w:t xml:space="preserve">Дополнительные поля проектов</w:t>
        </w:r>
      </w:hyperlink>
    </w:p>
    <w:bookmarkStart w:id="28" w:name="index.xhtml#id2"/>
    <w:p>
      <w:pPr>
        <w:pStyle w:val="Heading2"/>
      </w:pPr>
      <w:r>
        <w:t xml:space="preserve">Введение</w:t>
      </w:r>
    </w:p>
    <w:p>
      <w:pPr>
        <w:pStyle w:val="FirstParagraph"/>
      </w:pPr>
      <w:r>
        <w:t xml:space="preserve">Продукт Synergy Project предоставляет следующие ключевые возможности:</w:t>
      </w:r>
    </w:p>
    <w:p>
      <w:pPr>
        <w:numPr>
          <w:numId w:val="1003"/>
          <w:ilvl w:val="0"/>
        </w:numPr>
      </w:pPr>
      <w:r>
        <w:t xml:space="preserve">планирование запуска / реинжиниринга продуктов и услуг в рамках временных, ресурсных и качественных ограничений;</w:t>
      </w:r>
    </w:p>
    <w:p>
      <w:pPr>
        <w:numPr>
          <w:numId w:val="1003"/>
          <w:ilvl w:val="0"/>
        </w:numPr>
      </w:pPr>
      <w:r>
        <w:t xml:space="preserve">автоматическая доставка задач в рамках запуска продуктов/услуг конечным исполнителям;</w:t>
      </w:r>
    </w:p>
    <w:p>
      <w:pPr>
        <w:numPr>
          <w:numId w:val="1003"/>
          <w:ilvl w:val="0"/>
        </w:numPr>
      </w:pPr>
      <w:r>
        <w:t xml:space="preserve">автоматический сбор и контроль факта исполнения с фотофиксацией;</w:t>
      </w:r>
    </w:p>
    <w:p>
      <w:pPr>
        <w:numPr>
          <w:numId w:val="1003"/>
          <w:ilvl w:val="0"/>
        </w:numPr>
      </w:pPr>
      <w:r>
        <w:t xml:space="preserve">сбор и хранение проектной документации по продукту/услуге;</w:t>
      </w:r>
    </w:p>
    <w:p>
      <w:pPr>
        <w:numPr>
          <w:numId w:val="1003"/>
          <w:ilvl w:val="0"/>
        </w:numPr>
      </w:pPr>
      <w:r>
        <w:t xml:space="preserve">аналитика по портфелю проектов вывода / реинжиниринга новых продуктов/услуг.</w:t>
      </w:r>
    </w:p>
    <w:bookmarkEnd w:id="28"/>
    <w:bookmarkEnd w:id="29"/>
    <w:p>
      <w:pPr>
        <w:pStyle w:val="FirstParagraph"/>
      </w:pPr>
      <w:bookmarkStart w:id="30" w:name="first_tunung.xhtml"/>
      <w:bookmarkEnd w:id="30"/>
    </w:p>
    <w:bookmarkStart w:id="33" w:name="first_tunung.xhtml#id1"/>
    <w:p>
      <w:pPr>
        <w:pStyle w:val="Heading1"/>
      </w:pPr>
      <w:r>
        <w:t xml:space="preserve">Первоначальная настройка</w:t>
      </w:r>
    </w:p>
    <w:p>
      <w:pPr>
        <w:pStyle w:val="FirstParagraph"/>
      </w:pPr>
      <w:r>
        <w:t xml:space="preserve">После</w:t>
      </w:r>
      <w:r>
        <w:t xml:space="preserve"> </w:t>
      </w:r>
      <w:hyperlink r:id="rId31">
        <w:r>
          <w:rPr>
            <w:rStyle w:val="Hyperlink"/>
          </w:rPr>
          <w:t xml:space="preserve">установки</w:t>
        </w:r>
      </w:hyperlink>
      <w:r>
        <w:t xml:space="preserve"> </w:t>
      </w:r>
      <w:r>
        <w:t xml:space="preserve">[http://rtd.lan.arta.kz/docs/project-install-guide]</w:t>
      </w:r>
      <w:r>
        <w:t xml:space="preserve"> </w:t>
      </w:r>
      <w:r>
        <w:t xml:space="preserve">приложения Synergy Project необходимо проверить,</w:t>
      </w:r>
      <w:r>
        <w:t xml:space="preserve"> </w:t>
      </w:r>
      <w:r>
        <w:t xml:space="preserve">что в Настройках платформы создан</w:t>
      </w:r>
      <w:r>
        <w:t xml:space="preserve"> </w:t>
      </w:r>
      <w:r>
        <w:rPr>
          <w:b/>
        </w:rPr>
        <w:t xml:space="preserve">Корневой портфель проектов</w:t>
      </w:r>
      <w:r>
        <w:t xml:space="preserve"> </w:t>
      </w:r>
      <w:r>
        <w:t xml:space="preserve">(Synergy IDE - Настройки платформы - Проекты - Портфели проектов):</w:t>
      </w:r>
    </w:p>
    <w:p>
      <w:pPr>
        <w:pStyle w:val="Compact"/>
      </w:pPr>
      <w:r>
        <w:drawing>
          <wp:inline>
            <wp:extent cx="5334000" cy="3026595"/>
            <wp:effectExtent b="0" l="0" r="0" t="0"/>
            <wp:docPr descr="../_images/project_portfolio.png" title="" id="1" name="Picture"/>
            <a:graphic>
              <a:graphicData uri="http://schemas.openxmlformats.org/drawingml/2006/picture">
                <pic:pic>
                  <pic:nvPicPr>
                    <pic:cNvPr descr="_images/project_portfolio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26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установка приложения выполнялась методом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, такой портфель проектов необходимо создать вручную (см. раздел</w:t>
      </w:r>
      <w:r>
        <w:t xml:space="preserve"> </w:t>
      </w:r>
      <w:r>
        <w:t xml:space="preserve">«Портфели проектов»).</w:t>
      </w:r>
    </w:p>
    <w:bookmarkEnd w:id="33"/>
    <w:p>
      <w:pPr>
        <w:pStyle w:val="BodyText"/>
      </w:pPr>
      <w:bookmarkStart w:id="34" w:name="projects_settings.xhtml"/>
      <w:bookmarkEnd w:id="34"/>
    </w:p>
    <w:bookmarkStart w:id="35" w:name="projects_settings.xhtml#id1"/>
    <w:p>
      <w:pPr>
        <w:pStyle w:val="Heading1"/>
      </w:pPr>
      <w:r>
        <w:t xml:space="preserve">Конфигурирование</w:t>
      </w:r>
    </w:p>
    <w:p>
      <w:pPr>
        <w:pStyle w:val="Compact"/>
        <w:numPr>
          <w:numId w:val="1004"/>
          <w:ilvl w:val="0"/>
        </w:numPr>
      </w:pPr>
      <w:hyperlink w:anchor="risk-categories.xhtml">
        <w:r>
          <w:rPr>
            <w:rStyle w:val="Hyperlink"/>
          </w:rPr>
          <w:t xml:space="preserve">Категории рисков</w:t>
        </w:r>
      </w:hyperlink>
    </w:p>
    <w:p>
      <w:pPr>
        <w:pStyle w:val="Compact"/>
        <w:numPr>
          <w:numId w:val="1004"/>
          <w:ilvl w:val="0"/>
        </w:numPr>
      </w:pPr>
      <w:hyperlink w:anchor="portfolio.xhtml">
        <w:r>
          <w:rPr>
            <w:rStyle w:val="Hyperlink"/>
          </w:rPr>
          <w:t xml:space="preserve">Портфели проектов</w:t>
        </w:r>
      </w:hyperlink>
    </w:p>
    <w:p>
      <w:pPr>
        <w:pStyle w:val="Compact"/>
        <w:numPr>
          <w:numId w:val="1004"/>
          <w:ilvl w:val="0"/>
        </w:numPr>
      </w:pPr>
      <w:hyperlink w:anchor="settings.xhtml">
        <w:r>
          <w:rPr>
            <w:rStyle w:val="Hyperlink"/>
          </w:rPr>
          <w:t xml:space="preserve">Настройки проектов</w:t>
        </w:r>
      </w:hyperlink>
    </w:p>
    <w:p>
      <w:pPr>
        <w:pStyle w:val="Compact"/>
        <w:numPr>
          <w:numId w:val="1004"/>
          <w:ilvl w:val="0"/>
        </w:numPr>
      </w:pPr>
      <w:hyperlink w:anchor="project_template.xhtml">
        <w:r>
          <w:rPr>
            <w:rStyle w:val="Hyperlink"/>
          </w:rPr>
          <w:t xml:space="preserve">Шаблоны проектов</w:t>
        </w:r>
      </w:hyperlink>
    </w:p>
    <w:p>
      <w:pPr>
        <w:pStyle w:val="Compact"/>
        <w:numPr>
          <w:numId w:val="1004"/>
          <w:ilvl w:val="0"/>
        </w:numPr>
      </w:pPr>
      <w:hyperlink w:anchor="dictionary.xhtml">
        <w:r>
          <w:rPr>
            <w:rStyle w:val="Hyperlink"/>
          </w:rPr>
          <w:t xml:space="preserve">Дополнительные поля проектов</w:t>
        </w:r>
      </w:hyperlink>
    </w:p>
    <w:bookmarkEnd w:id="35"/>
    <w:p>
      <w:pPr>
        <w:pStyle w:val="FirstParagraph"/>
      </w:pPr>
      <w:bookmarkStart w:id="36" w:name="risk-categories.xhtml"/>
      <w:bookmarkEnd w:id="36"/>
    </w:p>
    <w:bookmarkStart w:id="39" w:name="risk-categories.xhtml#id1"/>
    <w:p>
      <w:pPr>
        <w:pStyle w:val="Heading1"/>
      </w:pPr>
      <w:r>
        <w:t xml:space="preserve">Категории рисков</w:t>
      </w:r>
    </w:p>
    <w:p>
      <w:pPr>
        <w:pStyle w:val="FirstParagraph"/>
      </w:pPr>
      <w:r>
        <w:t xml:space="preserve">Настройка категорий рисков выполняется в разделе Проекты - Портфели проектов:</w:t>
      </w:r>
    </w:p>
    <w:p>
      <w:pPr>
        <w:pStyle w:val="Compact"/>
      </w:pPr>
      <w:r>
        <w:drawing>
          <wp:inline>
            <wp:extent cx="5334000" cy="3031461"/>
            <wp:effectExtent b="0" l="0" r="0" t="0"/>
            <wp:docPr descr="../_images/risk_category.png" title="" id="1" name="Picture"/>
            <a:graphic>
              <a:graphicData uri="http://schemas.openxmlformats.org/drawingml/2006/picture">
                <pic:pic>
                  <pic:nvPicPr>
                    <pic:cNvPr descr="_images/risk_category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1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Системе имеется стандартный набор категории рисков проектного</w:t>
      </w:r>
      <w:r>
        <w:t xml:space="preserve"> </w:t>
      </w:r>
      <w:r>
        <w:t xml:space="preserve">управления (6 типов):</w:t>
      </w:r>
    </w:p>
    <w:p>
      <w:pPr>
        <w:numPr>
          <w:numId w:val="1005"/>
          <w:ilvl w:val="0"/>
        </w:numPr>
      </w:pPr>
      <w:r>
        <w:t xml:space="preserve">Институциональные риски</w:t>
      </w:r>
    </w:p>
    <w:p>
      <w:pPr>
        <w:numPr>
          <w:numId w:val="1005"/>
          <w:ilvl w:val="0"/>
        </w:numPr>
      </w:pPr>
      <w:r>
        <w:t xml:space="preserve">Коммерческие риски</w:t>
      </w:r>
    </w:p>
    <w:p>
      <w:pPr>
        <w:numPr>
          <w:numId w:val="1005"/>
          <w:ilvl w:val="0"/>
        </w:numPr>
      </w:pPr>
      <w:r>
        <w:t xml:space="preserve">Социальные риски</w:t>
      </w:r>
    </w:p>
    <w:p>
      <w:pPr>
        <w:numPr>
          <w:numId w:val="1005"/>
          <w:ilvl w:val="0"/>
        </w:numPr>
      </w:pPr>
      <w:r>
        <w:t xml:space="preserve">Технические риски</w:t>
      </w:r>
    </w:p>
    <w:p>
      <w:pPr>
        <w:numPr>
          <w:numId w:val="1005"/>
          <w:ilvl w:val="0"/>
        </w:numPr>
      </w:pPr>
      <w:r>
        <w:t xml:space="preserve">Финансовые риски</w:t>
      </w:r>
    </w:p>
    <w:p>
      <w:pPr>
        <w:numPr>
          <w:numId w:val="1005"/>
          <w:ilvl w:val="0"/>
        </w:numPr>
      </w:pPr>
      <w:r>
        <w:t xml:space="preserve">Экологические риски</w:t>
      </w:r>
    </w:p>
    <w:p>
      <w:pPr>
        <w:pStyle w:val="FirstParagraph"/>
      </w:pPr>
      <w:r>
        <w:t xml:space="preserve">При необходимости можно изменить существующие</w:t>
      </w:r>
      <w:r>
        <w:t xml:space="preserve"> </w:t>
      </w:r>
      <w:r>
        <w:t xml:space="preserve">категории рисков путём редактирования, либо создать дополнительные</w:t>
      </w:r>
      <w:r>
        <w:t xml:space="preserve"> </w:t>
      </w:r>
      <w:r>
        <w:t xml:space="preserve">категории рисков с помощью кнопки «+» сверху:</w:t>
      </w:r>
    </w:p>
    <w:p>
      <w:pPr>
        <w:pStyle w:val="Compact"/>
      </w:pPr>
      <w:r>
        <w:drawing>
          <wp:inline>
            <wp:extent cx="5156200" cy="1841500"/>
            <wp:effectExtent b="0" l="0" r="0" t="0"/>
            <wp:docPr descr="../_images/new_risk_category.png" title="" id="1" name="Picture"/>
            <a:graphic>
              <a:graphicData uri="http://schemas.openxmlformats.org/drawingml/2006/picture">
                <pic:pic>
                  <pic:nvPicPr>
                    <pic:cNvPr descr="_images/new_risk_category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необходимо указать:</w:t>
      </w:r>
    </w:p>
    <w:p>
      <w:pPr>
        <w:numPr>
          <w:numId w:val="1006"/>
          <w:ilvl w:val="0"/>
        </w:numPr>
      </w:pPr>
      <w:r>
        <w:rPr>
          <w:b/>
        </w:rPr>
        <w:t xml:space="preserve">Название</w:t>
      </w:r>
    </w:p>
    <w:p>
      <w:pPr>
        <w:numPr>
          <w:numId w:val="1006"/>
          <w:ilvl w:val="0"/>
        </w:numPr>
      </w:pPr>
      <w:r>
        <w:rPr>
          <w:b/>
        </w:rPr>
        <w:t xml:space="preserve">Код</w:t>
      </w:r>
    </w:p>
    <w:p>
      <w:pPr>
        <w:pStyle w:val="FirstParagraph"/>
      </w:pPr>
      <w:r>
        <w:t xml:space="preserve">Код категории риска должен быть уникален для данного экземпляра Synergy, не может начинаться с цифры или пробела,</w:t>
      </w:r>
      <w:r>
        <w:t xml:space="preserve"> </w:t>
      </w:r>
      <w:r>
        <w:t xml:space="preserve">а также не должен содержать пробелы.</w:t>
      </w:r>
    </w:p>
    <w:bookmarkEnd w:id="39"/>
    <w:p>
      <w:pPr>
        <w:pStyle w:val="BodyText"/>
      </w:pPr>
      <w:bookmarkStart w:id="40" w:name="portfolio.xhtml"/>
      <w:bookmarkEnd w:id="40"/>
    </w:p>
    <w:bookmarkStart w:id="42" w:name="portfolio.xhtml#id1"/>
    <w:p>
      <w:pPr>
        <w:pStyle w:val="Heading1"/>
      </w:pPr>
      <w:r>
        <w:t xml:space="preserve">Портфели проектов</w:t>
      </w:r>
    </w:p>
    <w:p>
      <w:pPr>
        <w:pStyle w:val="FirstParagraph"/>
      </w:pPr>
      <w:r>
        <w:t xml:space="preserve">Раздел Проекты - Портфели проектов позволяет создавать портфели провектов</w:t>
      </w:r>
      <w:r>
        <w:t xml:space="preserve"> </w:t>
      </w:r>
      <w:r>
        <w:t xml:space="preserve">(с помощью кнопки «+» на верхней панели). При создании портфеля нужно указать</w:t>
      </w:r>
      <w:r>
        <w:t xml:space="preserve"> </w:t>
      </w:r>
      <w:r>
        <w:t xml:space="preserve">название портфеля, код, менеджера проекта, расположение в общем дереве проектов организации</w:t>
      </w:r>
      <w:r>
        <w:t xml:space="preserve"> </w:t>
      </w:r>
      <w:r>
        <w:t xml:space="preserve">и нажать кнопку «Сохранить» на панели сверху. Пример созданного портфеля проектов:</w:t>
      </w:r>
    </w:p>
    <w:p>
      <w:pPr>
        <w:pStyle w:val="Compact"/>
      </w:pPr>
      <w:r>
        <w:drawing>
          <wp:inline>
            <wp:extent cx="5334000" cy="1018384"/>
            <wp:effectExtent b="0" l="0" r="0" t="0"/>
            <wp:docPr descr="../_images/portfolio.png" title="" id="1" name="Picture"/>
            <a:graphic>
              <a:graphicData uri="http://schemas.openxmlformats.org/drawingml/2006/picture">
                <pic:pic>
                  <pic:nvPicPr>
                    <pic:cNvPr descr="_images/portfolio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183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Удалить портфель можно кнопкой с красным крестиком на панели сверху.</w:t>
      </w:r>
    </w:p>
    <w:bookmarkEnd w:id="42"/>
    <w:p>
      <w:pPr>
        <w:pStyle w:val="BodyText"/>
      </w:pPr>
      <w:bookmarkStart w:id="43" w:name="settings.xhtml"/>
      <w:bookmarkEnd w:id="43"/>
    </w:p>
    <w:bookmarkStart w:id="45" w:name="settings.xhtml#id1"/>
    <w:p>
      <w:pPr>
        <w:pStyle w:val="Heading1"/>
      </w:pPr>
      <w:r>
        <w:t xml:space="preserve">Настройки проектов</w:t>
      </w:r>
    </w:p>
    <w:p>
      <w:pPr>
        <w:pStyle w:val="FirstParagraph"/>
      </w:pPr>
      <w:r>
        <w:t xml:space="preserve">В разделе «Настройки проектов» указываются:</w:t>
      </w:r>
    </w:p>
    <w:p>
      <w:pPr>
        <w:numPr>
          <w:numId w:val="1007"/>
          <w:ilvl w:val="0"/>
        </w:numPr>
      </w:pPr>
      <w:r>
        <w:t xml:space="preserve">метод расчета мероприятий проекта(автоматический, ручной)</w:t>
      </w:r>
    </w:p>
    <w:p>
      <w:pPr>
        <w:numPr>
          <w:numId w:val="1007"/>
          <w:ilvl w:val="0"/>
        </w:numPr>
      </w:pPr>
      <w:r>
        <w:t xml:space="preserve">тип ввода дат мероприятий проекта:</w:t>
      </w:r>
      <w:r>
        <w:t xml:space="preserve"> </w:t>
      </w:r>
      <w:r>
        <w:t xml:space="preserve">- стандарный (начало и длительность)</w:t>
      </w:r>
      <w:r>
        <w:t xml:space="preserve"> </w:t>
      </w:r>
      <w:r>
        <w:t xml:space="preserve">- абсолютный (начало и завершение))</w:t>
      </w:r>
    </w:p>
    <w:p>
      <w:pPr>
        <w:numPr>
          <w:numId w:val="1007"/>
          <w:ilvl w:val="0"/>
        </w:numPr>
      </w:pPr>
      <w:r>
        <w:t xml:space="preserve">единица измерения стоимости проектов</w:t>
      </w:r>
    </w:p>
    <w:p>
      <w:pPr>
        <w:numPr>
          <w:numId w:val="1007"/>
          <w:ilvl w:val="0"/>
        </w:numPr>
      </w:pPr>
      <w:r>
        <w:t xml:space="preserve">настройка, скрывающая завершенные проекты и портфели навигатора.</w:t>
      </w:r>
    </w:p>
    <w:p>
      <w:pPr>
        <w:pStyle w:val="Compact"/>
      </w:pPr>
      <w:r>
        <w:drawing>
          <wp:inline>
            <wp:extent cx="5334000" cy="1017970"/>
            <wp:effectExtent b="0" l="0" r="0" t="0"/>
            <wp:docPr descr="../_images/settings.png" title="" id="1" name="Picture"/>
            <a:graphic>
              <a:graphicData uri="http://schemas.openxmlformats.org/drawingml/2006/picture">
                <pic:pic>
                  <pic:nvPicPr>
                    <pic:cNvPr descr="_images/setting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17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p>
      <w:pPr>
        <w:pStyle w:val="BodyText"/>
      </w:pPr>
      <w:bookmarkStart w:id="46" w:name="project_template.xhtml"/>
      <w:bookmarkEnd w:id="46"/>
    </w:p>
    <w:bookmarkStart w:id="51" w:name="project_template.xhtml#id1"/>
    <w:p>
      <w:pPr>
        <w:pStyle w:val="Heading1"/>
      </w:pPr>
      <w:r>
        <w:t xml:space="preserve">Шаблоны проектов</w:t>
      </w:r>
    </w:p>
    <w:p>
      <w:pPr>
        <w:pStyle w:val="FirstParagraph"/>
      </w:pPr>
      <w:r>
        <w:t xml:space="preserve">Подраздел «Шаблоны проектов» раздела «Проекты» предназначен</w:t>
      </w:r>
      <w:r>
        <w:t xml:space="preserve"> </w:t>
      </w:r>
      <w:r>
        <w:t xml:space="preserve">для редактирования и удаления шаблона проектов, копия которого</w:t>
      </w:r>
      <w:r>
        <w:t xml:space="preserve"> </w:t>
      </w:r>
      <w:r>
        <w:t xml:space="preserve">будет создана и задействована в момент создания проекта по шаблону.</w:t>
      </w:r>
      <w:r>
        <w:t xml:space="preserve"> </w:t>
      </w:r>
      <w:r>
        <w:t xml:space="preserve">Шаблон проекта содержит как структуру будущего проекта с</w:t>
      </w:r>
      <w:r>
        <w:t xml:space="preserve"> </w:t>
      </w:r>
      <w:r>
        <w:t xml:space="preserve">относительными сроками, длительностями и зависимостями мероприятий,</w:t>
      </w:r>
      <w:r>
        <w:t xml:space="preserve"> </w:t>
      </w:r>
      <w:r>
        <w:t xml:space="preserve">так и значения по умолчанию определенного набора настроек.</w:t>
      </w:r>
    </w:p>
    <w:p>
      <w:pPr>
        <w:pStyle w:val="BodyText"/>
      </w:pPr>
      <w:r>
        <w:t xml:space="preserve">Подраздел «Шаблоны проектов» содержит:</w:t>
      </w:r>
    </w:p>
    <w:p>
      <w:pPr>
        <w:numPr>
          <w:numId w:val="1008"/>
          <w:ilvl w:val="0"/>
        </w:numPr>
      </w:pPr>
      <w:r>
        <w:t xml:space="preserve">кнопку «Добавить»</w:t>
      </w:r>
    </w:p>
    <w:p>
      <w:pPr>
        <w:numPr>
          <w:numId w:val="1008"/>
          <w:ilvl w:val="0"/>
        </w:numPr>
      </w:pPr>
      <w:r>
        <w:t xml:space="preserve">таблицу со списком шаблонов проектов и единственным</w:t>
      </w:r>
      <w:r>
        <w:t xml:space="preserve"> </w:t>
      </w:r>
      <w:r>
        <w:t xml:space="preserve">полем названия</w:t>
      </w:r>
    </w:p>
    <w:p>
      <w:pPr>
        <w:numPr>
          <w:numId w:val="1008"/>
          <w:ilvl w:val="0"/>
        </w:numPr>
      </w:pPr>
      <w:r>
        <w:t xml:space="preserve">поле с поиском по таблице</w:t>
      </w:r>
    </w:p>
    <w:p>
      <w:pPr>
        <w:pStyle w:val="Compact"/>
      </w:pPr>
      <w:r>
        <w:drawing>
          <wp:inline>
            <wp:extent cx="5334000" cy="3186742"/>
            <wp:effectExtent b="0" l="0" r="0" t="0"/>
            <wp:docPr descr="../_images/project_template.png" title="" id="1" name="Picture"/>
            <a:graphic>
              <a:graphicData uri="http://schemas.openxmlformats.org/drawingml/2006/picture">
                <pic:pic>
                  <pic:nvPicPr>
                    <pic:cNvPr descr="_images/project_templat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86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Значения из списка нельзя удалять, можно только скрывать.</w:t>
      </w:r>
      <w:r>
        <w:t xml:space="preserve"> </w:t>
      </w:r>
      <w:r>
        <w:t xml:space="preserve">Для этого в контекстном меню необходимо</w:t>
      </w:r>
      <w:r>
        <w:t xml:space="preserve"> </w:t>
      </w:r>
      <w:r>
        <w:t xml:space="preserve">выбрать пункт</w:t>
      </w:r>
      <w:r>
        <w:t xml:space="preserve"> </w:t>
      </w:r>
      <w:r>
        <w:rPr>
          <w:b/>
        </w:rPr>
        <w:t xml:space="preserve">«Скрыть»</w:t>
      </w:r>
      <w:r>
        <w:t xml:space="preserve">, для обратного действия</w:t>
      </w:r>
      <w:r>
        <w:t xml:space="preserve"> </w:t>
      </w:r>
      <w:r>
        <w:rPr>
          <w:b/>
        </w:rPr>
        <w:t xml:space="preserve">«Восстановить»</w:t>
      </w:r>
      <w:r>
        <w:t xml:space="preserve">.</w:t>
      </w:r>
    </w:p>
    <w:p>
      <w:pPr>
        <w:pStyle w:val="BodyText"/>
      </w:pPr>
      <w:r>
        <w:t xml:space="preserve">По нажатию на кнопку</w:t>
      </w:r>
      <w:r>
        <w:t xml:space="preserve"> </w:t>
      </w:r>
      <w:r>
        <w:rPr>
          <w:b/>
        </w:rPr>
        <w:t xml:space="preserve">«Добавить»</w:t>
      </w:r>
      <w:r>
        <w:t xml:space="preserve"> </w:t>
      </w:r>
      <w:r>
        <w:t xml:space="preserve">либо при выборе в контекстном</w:t>
      </w:r>
      <w:r>
        <w:t xml:space="preserve"> </w:t>
      </w:r>
      <w:r>
        <w:t xml:space="preserve">меню записи пункта «Редактировать» открывается экран</w:t>
      </w:r>
      <w:r>
        <w:t xml:space="preserve"> </w:t>
      </w:r>
      <w:r>
        <w:t xml:space="preserve">Настройки шаблона проекта:</w:t>
      </w:r>
    </w:p>
    <w:p>
      <w:pPr>
        <w:numPr>
          <w:numId w:val="1009"/>
          <w:ilvl w:val="0"/>
        </w:numPr>
      </w:pPr>
      <w:r>
        <w:rPr>
          <w:b/>
        </w:rPr>
        <w:t xml:space="preserve">Вводная информация</w:t>
      </w:r>
      <w:r>
        <w:t xml:space="preserve">:</w:t>
      </w:r>
    </w:p>
    <w:p>
      <w:pPr>
        <w:numPr>
          <w:numId w:val="1010"/>
          <w:ilvl w:val="1"/>
        </w:numPr>
      </w:pPr>
      <w:r>
        <w:t xml:space="preserve">Название шаблона проекта - поле для ввода названия</w:t>
      </w:r>
      <w:r>
        <w:t xml:space="preserve"> </w:t>
      </w:r>
      <w:r>
        <w:t xml:space="preserve">шаблона проекта;</w:t>
      </w:r>
    </w:p>
    <w:p>
      <w:pPr>
        <w:numPr>
          <w:numId w:val="1010"/>
          <w:ilvl w:val="1"/>
        </w:numPr>
      </w:pPr>
      <w:r>
        <w:t xml:space="preserve">Код - поле ввода, заполняется автоматически из</w:t>
      </w:r>
      <w:r>
        <w:t xml:space="preserve"> </w:t>
      </w:r>
      <w:r>
        <w:t xml:space="preserve">названия шаблона проекта;</w:t>
      </w:r>
    </w:p>
    <w:p>
      <w:pPr>
        <w:numPr>
          <w:numId w:val="1010"/>
          <w:ilvl w:val="1"/>
        </w:numPr>
      </w:pPr>
      <w:r>
        <w:t xml:space="preserve">Структура шаблона - кнопка для перехода на окно</w:t>
      </w:r>
      <w:r>
        <w:t xml:space="preserve"> </w:t>
      </w:r>
      <w:r>
        <w:t xml:space="preserve">«Редактирование структуры шаблона», доступна только для уже</w:t>
      </w:r>
      <w:r>
        <w:t xml:space="preserve"> </w:t>
      </w:r>
      <w:r>
        <w:t xml:space="preserve">сохраненного шаблона;</w:t>
      </w:r>
    </w:p>
    <w:p>
      <w:pPr>
        <w:numPr>
          <w:numId w:val="1009"/>
          <w:ilvl w:val="0"/>
        </w:numPr>
      </w:pPr>
      <w:r>
        <w:rPr>
          <w:b/>
        </w:rPr>
        <w:t xml:space="preserve">Настройки</w:t>
      </w:r>
      <w:r>
        <w:t xml:space="preserve">:</w:t>
      </w:r>
    </w:p>
    <w:p>
      <w:pPr>
        <w:numPr>
          <w:numId w:val="1011"/>
          <w:ilvl w:val="1"/>
        </w:numPr>
      </w:pPr>
      <w:r>
        <w:t xml:space="preserve">Тип расчета сроков - выпадающий список</w:t>
      </w:r>
      <w:r>
        <w:t xml:space="preserve"> </w:t>
      </w:r>
      <w:r>
        <w:t xml:space="preserve">(по умолчанию - значение берется из опции «Расчет мероприятий проекта»,</w:t>
      </w:r>
      <w:r>
        <w:t xml:space="preserve"> </w:t>
      </w:r>
      <w:r>
        <w:t xml:space="preserve">расположенной в разделе конфигуратора «Настройки проекта»);</w:t>
      </w:r>
    </w:p>
    <w:p>
      <w:pPr>
        <w:numPr>
          <w:numId w:val="1011"/>
          <w:ilvl w:val="1"/>
        </w:numPr>
      </w:pPr>
      <w:r>
        <w:t xml:space="preserve">Тип расчета прогресса - выпадающий список, который</w:t>
      </w:r>
      <w:r>
        <w:t xml:space="preserve"> </w:t>
      </w:r>
      <w:r>
        <w:t xml:space="preserve">содержит значения - «Среднее арифметическое значение» и «Среднее</w:t>
      </w:r>
      <w:r>
        <w:t xml:space="preserve"> </w:t>
      </w:r>
      <w:r>
        <w:t xml:space="preserve">взвешенное значение»;</w:t>
      </w:r>
    </w:p>
    <w:p>
      <w:pPr>
        <w:numPr>
          <w:numId w:val="1011"/>
          <w:ilvl w:val="1"/>
        </w:numPr>
      </w:pPr>
      <w:r>
        <w:t xml:space="preserve">Перерасчет прогресса при изменении сроков - флажок</w:t>
      </w:r>
      <w:r>
        <w:t xml:space="preserve"> </w:t>
      </w:r>
      <w:r>
        <w:t xml:space="preserve">предназначен для перерасчета прогресса при изменении сроков;</w:t>
      </w:r>
    </w:p>
    <w:p>
      <w:pPr>
        <w:numPr>
          <w:numId w:val="1011"/>
          <w:ilvl w:val="1"/>
        </w:numPr>
      </w:pPr>
      <w:r>
        <w:t xml:space="preserve">Вес мероприятия - выпадающий список (значение берется</w:t>
      </w:r>
      <w:r>
        <w:t xml:space="preserve"> </w:t>
      </w:r>
      <w:r>
        <w:t xml:space="preserve">из справочника «Дополнительные поля проекта / портфеля» из дополнительного поля с типом</w:t>
      </w:r>
      <w:r>
        <w:t xml:space="preserve"> </w:t>
      </w:r>
      <w:r>
        <w:rPr>
          <w:rStyle w:val="VerbatimChar"/>
        </w:rPr>
        <w:t xml:space="preserve">non_negative_number</w:t>
      </w:r>
      <w:r>
        <w:t xml:space="preserve">);</w:t>
      </w:r>
    </w:p>
    <w:p>
      <w:pPr>
        <w:numPr>
          <w:numId w:val="1011"/>
          <w:ilvl w:val="1"/>
        </w:numPr>
      </w:pPr>
      <w:r>
        <w:t xml:space="preserve">Способ ввода сроков - выпадающий список</w:t>
      </w:r>
      <w:r>
        <w:t xml:space="preserve"> </w:t>
      </w:r>
      <w:r>
        <w:t xml:space="preserve">(по умолчанию - значение берется из опции «Тип ввода дат</w:t>
      </w:r>
      <w:r>
        <w:t xml:space="preserve"> </w:t>
      </w:r>
      <w:r>
        <w:t xml:space="preserve">мероприятий проекта», расположенной в разделе конфигуратора</w:t>
      </w:r>
      <w:r>
        <w:t xml:space="preserve"> </w:t>
      </w:r>
      <w:r>
        <w:t xml:space="preserve">«Настройки проекта»);</w:t>
      </w:r>
    </w:p>
    <w:p>
      <w:pPr>
        <w:numPr>
          <w:numId w:val="1011"/>
          <w:ilvl w:val="1"/>
        </w:numPr>
      </w:pPr>
      <w:r>
        <w:t xml:space="preserve">Тип прогресса - выпадающий список, который содержит</w:t>
      </w:r>
      <w:r>
        <w:t xml:space="preserve"> </w:t>
      </w:r>
      <w:r>
        <w:t xml:space="preserve">значения - «Фактический прогресс/Прогресс по работе» и</w:t>
      </w:r>
      <w:r>
        <w:t xml:space="preserve"> </w:t>
      </w:r>
      <w:r>
        <w:t xml:space="preserve">«Фактический прогресс/Плановый прогресс»;</w:t>
      </w:r>
    </w:p>
    <w:p>
      <w:pPr>
        <w:numPr>
          <w:numId w:val="1009"/>
          <w:ilvl w:val="0"/>
        </w:numPr>
      </w:pPr>
      <w:r>
        <w:rPr>
          <w:b/>
        </w:rPr>
        <w:t xml:space="preserve">Управление рисками</w:t>
      </w:r>
      <w:r>
        <w:t xml:space="preserve">:</w:t>
      </w:r>
    </w:p>
    <w:p>
      <w:pPr>
        <w:pStyle w:val="BlockText"/>
        <w:numPr>
          <w:numId w:val="1012"/>
          <w:ilvl w:val="0"/>
        </w:numPr>
      </w:pPr>
      <w:r>
        <w:t xml:space="preserve">Показывать удаленные - флажок для отображения удаленных</w:t>
      </w:r>
      <w:r>
        <w:t xml:space="preserve"> </w:t>
      </w:r>
      <w:r>
        <w:t xml:space="preserve">рисков;</w:t>
      </w:r>
    </w:p>
    <w:p>
      <w:pPr>
        <w:pStyle w:val="BlockText"/>
        <w:numPr>
          <w:numId w:val="1012"/>
          <w:ilvl w:val="0"/>
        </w:numPr>
      </w:pPr>
      <w:r>
        <w:t xml:space="preserve">Добавить - кнопка для добавления нового риска;</w:t>
      </w:r>
    </w:p>
    <w:p>
      <w:pPr>
        <w:pStyle w:val="BlockText"/>
        <w:numPr>
          <w:numId w:val="1012"/>
          <w:ilvl w:val="0"/>
        </w:numPr>
      </w:pPr>
      <w:r>
        <w:t xml:space="preserve">Таблица со списком добавленных рисков, отсутствует,</w:t>
      </w:r>
      <w:r>
        <w:t xml:space="preserve"> </w:t>
      </w:r>
      <w:r>
        <w:t xml:space="preserve">если нет ни одной записи;</w:t>
      </w:r>
    </w:p>
    <w:p>
      <w:pPr>
        <w:numPr>
          <w:numId w:val="1013"/>
          <w:ilvl w:val="0"/>
        </w:numPr>
      </w:pPr>
      <w:r>
        <w:rPr>
          <w:b/>
        </w:rPr>
        <w:t xml:space="preserve">Внешний вид</w:t>
      </w:r>
      <w:r>
        <w:t xml:space="preserve"> </w:t>
      </w:r>
      <w:r>
        <w:t xml:space="preserve">(флажки для отображения следующих полей для данного проекта):</w:t>
      </w:r>
    </w:p>
    <w:p>
      <w:pPr>
        <w:pStyle w:val="BlockText"/>
        <w:numPr>
          <w:numId w:val="1014"/>
          <w:ilvl w:val="0"/>
        </w:numPr>
      </w:pPr>
      <w:r>
        <w:t xml:space="preserve">Длительность;</w:t>
      </w:r>
    </w:p>
    <w:p>
      <w:pPr>
        <w:pStyle w:val="BlockText"/>
        <w:numPr>
          <w:numId w:val="1014"/>
          <w:ilvl w:val="0"/>
        </w:numPr>
      </w:pPr>
      <w:r>
        <w:t xml:space="preserve">Начало;</w:t>
      </w:r>
    </w:p>
    <w:p>
      <w:pPr>
        <w:pStyle w:val="BlockText"/>
        <w:numPr>
          <w:numId w:val="1014"/>
          <w:ilvl w:val="0"/>
        </w:numPr>
      </w:pPr>
      <w:r>
        <w:t xml:space="preserve">Завершение;</w:t>
      </w:r>
    </w:p>
    <w:p>
      <w:pPr>
        <w:pStyle w:val="BlockText"/>
        <w:numPr>
          <w:numId w:val="1014"/>
          <w:ilvl w:val="0"/>
        </w:numPr>
      </w:pPr>
      <w:r>
        <w:t xml:space="preserve">Зависит;</w:t>
      </w:r>
    </w:p>
    <w:p>
      <w:pPr>
        <w:pStyle w:val="BlockText"/>
        <w:numPr>
          <w:numId w:val="1014"/>
          <w:ilvl w:val="0"/>
        </w:numPr>
      </w:pPr>
      <w:r>
        <w:t xml:space="preserve">Ответственный;</w:t>
      </w:r>
    </w:p>
    <w:p>
      <w:pPr>
        <w:pStyle w:val="BlockText"/>
        <w:numPr>
          <w:numId w:val="1014"/>
          <w:ilvl w:val="0"/>
        </w:numPr>
      </w:pPr>
      <w:r>
        <w:t xml:space="preserve">Плановая стоимость;</w:t>
      </w:r>
    </w:p>
    <w:p>
      <w:pPr>
        <w:pStyle w:val="BlockText"/>
        <w:numPr>
          <w:numId w:val="1014"/>
          <w:ilvl w:val="0"/>
        </w:numPr>
      </w:pPr>
      <w:r>
        <w:t xml:space="preserve">Фактическая стоимость;</w:t>
      </w:r>
    </w:p>
    <w:p>
      <w:pPr>
        <w:pStyle w:val="BlockText"/>
        <w:numPr>
          <w:numId w:val="1014"/>
          <w:ilvl w:val="0"/>
        </w:numPr>
      </w:pPr>
      <w:r>
        <w:t xml:space="preserve">Прогресс;</w:t>
      </w:r>
    </w:p>
    <w:p>
      <w:pPr>
        <w:numPr>
          <w:numId w:val="1015"/>
          <w:ilvl w:val="0"/>
        </w:numPr>
      </w:pPr>
      <w:r>
        <w:rPr>
          <w:b/>
        </w:rPr>
        <w:t xml:space="preserve">Дополнительные поля</w:t>
      </w:r>
      <w:r>
        <w:t xml:space="preserve">:</w:t>
      </w:r>
    </w:p>
    <w:p>
      <w:pPr>
        <w:pStyle w:val="BlockText"/>
        <w:numPr>
          <w:numId w:val="1016"/>
          <w:ilvl w:val="0"/>
        </w:numPr>
      </w:pPr>
      <w:r>
        <w:t xml:space="preserve">Добавить - кнопка для добавления нового дополнительного</w:t>
      </w:r>
      <w:r>
        <w:t xml:space="preserve"> </w:t>
      </w:r>
      <w:r>
        <w:t xml:space="preserve">поля (открывает меню, пункты которого составлены в справочнике</w:t>
      </w:r>
      <w:r>
        <w:t xml:space="preserve"> </w:t>
      </w:r>
      <w:r>
        <w:t xml:space="preserve">«Дополнительные поля проекта / портфеля»);</w:t>
      </w:r>
    </w:p>
    <w:p>
      <w:pPr>
        <w:pStyle w:val="BlockText"/>
        <w:numPr>
          <w:numId w:val="1016"/>
          <w:ilvl w:val="0"/>
        </w:numPr>
      </w:pPr>
      <w:r>
        <w:t xml:space="preserve">Таблица со списком добавленных доп.полей.</w:t>
      </w:r>
    </w:p>
    <w:p>
      <w:pPr>
        <w:pStyle w:val="FirstParagraph"/>
      </w:pPr>
      <w:r>
        <w:t xml:space="preserve">В самом низу экрана по середине расположена кнопка</w:t>
      </w:r>
      <w:r>
        <w:t xml:space="preserve"> </w:t>
      </w:r>
      <w:r>
        <w:rPr>
          <w:b/>
        </w:rPr>
        <w:t xml:space="preserve">«Сохранить»</w:t>
      </w:r>
      <w:r>
        <w:t xml:space="preserve"> </w:t>
      </w:r>
      <w:r>
        <w:t xml:space="preserve">- для сохранения всех внесенных изменений.</w:t>
      </w:r>
    </w:p>
    <w:p>
      <w:pPr>
        <w:pStyle w:val="Compact"/>
      </w:pPr>
      <w:r>
        <w:drawing>
          <wp:inline>
            <wp:extent cx="5334000" cy="3909465"/>
            <wp:effectExtent b="0" l="0" r="0" t="0"/>
            <wp:docPr descr="../_images/project_template_settings_1.png" title="" id="1" name="Picture"/>
            <a:graphic>
              <a:graphicData uri="http://schemas.openxmlformats.org/drawingml/2006/picture">
                <pic:pic>
                  <pic:nvPicPr>
                    <pic:cNvPr descr="_images/project_template_setting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9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drawing>
          <wp:inline>
            <wp:extent cx="5334000" cy="3909465"/>
            <wp:effectExtent b="0" l="0" r="0" t="0"/>
            <wp:docPr descr="../_images/project_template_settings_2.png" title="" id="1" name="Picture"/>
            <a:graphic>
              <a:graphicData uri="http://schemas.openxmlformats.org/drawingml/2006/picture">
                <pic:pic>
                  <pic:nvPicPr>
                    <pic:cNvPr descr="_images/project_template_setting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9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Окно</w:t>
      </w:r>
      <w:r>
        <w:t xml:space="preserve"> </w:t>
      </w:r>
      <w:r>
        <w:rPr>
          <w:b/>
        </w:rPr>
        <w:t xml:space="preserve">«Редактирование структуры шаблона проекта»</w:t>
      </w:r>
      <w:r>
        <w:t xml:space="preserve"> </w:t>
      </w:r>
      <w:r>
        <w:t xml:space="preserve">содержит кнопку</w:t>
      </w:r>
      <w:r>
        <w:t xml:space="preserve"> </w:t>
      </w:r>
      <w:r>
        <w:t xml:space="preserve">«Добавить» с иконкой «?», поле поиска «Ctrl+F», а также дерево-таблицу</w:t>
      </w:r>
      <w:r>
        <w:t xml:space="preserve"> </w:t>
      </w:r>
      <w:r>
        <w:t xml:space="preserve">со структурой будущего проекта.</w:t>
      </w:r>
    </w:p>
    <w:p>
      <w:pPr>
        <w:pStyle w:val="BodyText"/>
      </w:pPr>
      <w:r>
        <w:t xml:space="preserve">По нажатию кнопки с иконкой</w:t>
      </w:r>
      <w:r>
        <w:t xml:space="preserve"> </w:t>
      </w:r>
      <w:r>
        <w:rPr>
          <w:b/>
        </w:rPr>
        <w:t xml:space="preserve">«?»</w:t>
      </w:r>
      <w:r>
        <w:t xml:space="preserve"> </w:t>
      </w:r>
      <w:r>
        <w:t xml:space="preserve">открывается меню со следующим</w:t>
      </w:r>
      <w:r>
        <w:t xml:space="preserve"> </w:t>
      </w:r>
      <w:r>
        <w:t xml:space="preserve">содержимым:</w:t>
      </w:r>
    </w:p>
    <w:p>
      <w:pPr>
        <w:numPr>
          <w:numId w:val="1017"/>
          <w:ilvl w:val="0"/>
        </w:numPr>
      </w:pPr>
      <w:r>
        <w:rPr>
          <w:b/>
        </w:rPr>
        <w:t xml:space="preserve">N</w:t>
      </w:r>
      <w:r>
        <w:t xml:space="preserve"> </w:t>
      </w:r>
      <w:r>
        <w:t xml:space="preserve">Добавление нового параллельного мероприятия</w:t>
      </w:r>
    </w:p>
    <w:p>
      <w:pPr>
        <w:numPr>
          <w:numId w:val="1017"/>
          <w:ilvl w:val="0"/>
        </w:numPr>
      </w:pPr>
      <w:r>
        <w:rPr>
          <w:b/>
        </w:rPr>
        <w:t xml:space="preserve">Shift+N</w:t>
      </w:r>
      <w:r>
        <w:t xml:space="preserve"> </w:t>
      </w:r>
      <w:r>
        <w:t xml:space="preserve">Добавление нового вложенного мероприятия</w:t>
      </w:r>
    </w:p>
    <w:p>
      <w:pPr>
        <w:numPr>
          <w:numId w:val="1017"/>
          <w:ilvl w:val="0"/>
        </w:numPr>
      </w:pPr>
      <w:r>
        <w:rPr>
          <w:b/>
        </w:rPr>
        <w:t xml:space="preserve">Delete</w:t>
      </w:r>
      <w:r>
        <w:t xml:space="preserve"> </w:t>
      </w:r>
      <w:r>
        <w:t xml:space="preserve">Удаление выделенного мероприятия</w:t>
      </w:r>
    </w:p>
    <w:p>
      <w:pPr>
        <w:numPr>
          <w:numId w:val="1017"/>
          <w:ilvl w:val="0"/>
        </w:numPr>
      </w:pPr>
      <w:r>
        <w:rPr>
          <w:b/>
        </w:rPr>
        <w:t xml:space="preserve">Ctrl+F</w:t>
      </w:r>
      <w:r>
        <w:t xml:space="preserve"> </w:t>
      </w:r>
      <w:r>
        <w:t xml:space="preserve">Поиск мероприятия по формулировке</w:t>
      </w:r>
    </w:p>
    <w:p>
      <w:pPr>
        <w:pStyle w:val="FirstParagraph"/>
      </w:pPr>
      <w:r>
        <w:t xml:space="preserve">Дерево-таблица содержит следующие столбцы:</w:t>
      </w:r>
    </w:p>
    <w:p>
      <w:pPr>
        <w:numPr>
          <w:numId w:val="1018"/>
          <w:ilvl w:val="0"/>
        </w:numPr>
      </w:pPr>
      <w:r>
        <w:t xml:space="preserve">Номер (не должен иметь пустого значения)</w:t>
      </w:r>
    </w:p>
    <w:p>
      <w:pPr>
        <w:numPr>
          <w:numId w:val="1018"/>
          <w:ilvl w:val="0"/>
        </w:numPr>
      </w:pPr>
      <w:r>
        <w:t xml:space="preserve">Название (обяз.);</w:t>
      </w:r>
    </w:p>
    <w:p>
      <w:pPr>
        <w:numPr>
          <w:numId w:val="1018"/>
          <w:ilvl w:val="0"/>
        </w:numPr>
      </w:pPr>
      <w:r>
        <w:t xml:space="preserve">Длительность (обяз.);</w:t>
      </w:r>
    </w:p>
    <w:p>
      <w:pPr>
        <w:numPr>
          <w:numId w:val="1018"/>
          <w:ilvl w:val="0"/>
        </w:numPr>
      </w:pPr>
      <w:r>
        <w:t xml:space="preserve">Зависит (обяз.);</w:t>
      </w:r>
    </w:p>
    <w:p>
      <w:pPr>
        <w:numPr>
          <w:numId w:val="1018"/>
          <w:ilvl w:val="0"/>
        </w:numPr>
      </w:pPr>
      <w:r>
        <w:t xml:space="preserve">Форма завершения (данные берутся из справочника «Формы завершения работ»).</w:t>
      </w:r>
    </w:p>
    <w:p>
      <w:pPr>
        <w:pStyle w:val="FirstParagraph"/>
      </w:pPr>
      <w:r>
        <w:t xml:space="preserve">Каждая ячейка таблицы может находиться в двух состояниях: в режиме</w:t>
      </w:r>
      <w:r>
        <w:t xml:space="preserve"> </w:t>
      </w:r>
      <w:r>
        <w:t xml:space="preserve">просмотра (по умолчанию) и в режиме редактирования. В режиме</w:t>
      </w:r>
      <w:r>
        <w:t xml:space="preserve"> </w:t>
      </w:r>
      <w:r>
        <w:t xml:space="preserve">редактирования одновременно не может находиться более одной ячейки.</w:t>
      </w:r>
    </w:p>
    <w:p>
      <w:pPr>
        <w:numPr>
          <w:numId w:val="1019"/>
          <w:ilvl w:val="0"/>
        </w:numPr>
      </w:pPr>
      <w:r>
        <w:t xml:space="preserve">Режим просмотра -&gt; режим редактирования</w:t>
      </w:r>
    </w:p>
    <w:p>
      <w:pPr>
        <w:numPr>
          <w:numId w:val="1000"/>
          <w:ilvl w:val="0"/>
        </w:numPr>
      </w:pPr>
      <w:r>
        <w:t xml:space="preserve">Для выделенной ячейки нажатие клавиши «F2» либо «Enter»,</w:t>
      </w:r>
      <w:r>
        <w:t xml:space="preserve"> </w:t>
      </w:r>
      <w:r>
        <w:t xml:space="preserve">а также двойной клик мыши переводят ячейку в режим редактирования.</w:t>
      </w:r>
    </w:p>
    <w:p>
      <w:pPr>
        <w:numPr>
          <w:numId w:val="1019"/>
          <w:ilvl w:val="0"/>
        </w:numPr>
      </w:pPr>
      <w:r>
        <w:t xml:space="preserve">Режим редактирования -&gt; режим просмотра</w:t>
      </w:r>
    </w:p>
    <w:p>
      <w:pPr>
        <w:numPr>
          <w:numId w:val="1000"/>
          <w:ilvl w:val="0"/>
        </w:numPr>
      </w:pPr>
      <w:r>
        <w:t xml:space="preserve">Для редактируемой ячейки нажатие клавиши «Esc» либо потеря</w:t>
      </w:r>
      <w:r>
        <w:t xml:space="preserve"> </w:t>
      </w:r>
      <w:r>
        <w:t xml:space="preserve">фокуса на ячейке переводят ячейку в режим просмотра без сохранения</w:t>
      </w:r>
      <w:r>
        <w:t xml:space="preserve"> </w:t>
      </w:r>
      <w:r>
        <w:t xml:space="preserve">внесенных изменений. Нажатие клавиши «Enter» приводит к сохранению</w:t>
      </w:r>
      <w:r>
        <w:t xml:space="preserve"> </w:t>
      </w:r>
      <w:r>
        <w:t xml:space="preserve">внесенных изменений.</w:t>
      </w:r>
    </w:p>
    <w:p>
      <w:pPr>
        <w:pStyle w:val="FirstParagraph"/>
      </w:pPr>
      <w:r>
        <w:t xml:space="preserve">По нажатию клавиш</w:t>
      </w:r>
      <w:r>
        <w:t xml:space="preserve"> </w:t>
      </w:r>
      <w:r>
        <w:rPr>
          <w:b/>
        </w:rPr>
        <w:t xml:space="preserve">«Shift+N»</w:t>
      </w:r>
      <w:r>
        <w:t xml:space="preserve"> </w:t>
      </w:r>
      <w:r>
        <w:t xml:space="preserve">при активной основной рабочей области</w:t>
      </w:r>
      <w:r>
        <w:t xml:space="preserve"> </w:t>
      </w:r>
      <w:r>
        <w:t xml:space="preserve">со списком мероприятий либо по нажатию кнопки «Добавить» добавляется</w:t>
      </w:r>
      <w:r>
        <w:t xml:space="preserve"> </w:t>
      </w:r>
      <w:r>
        <w:t xml:space="preserve">новое дочернее мероприятие в конец выделенного в виде пустой строки,</w:t>
      </w:r>
      <w:r>
        <w:t xml:space="preserve"> </w:t>
      </w:r>
      <w:r>
        <w:t xml:space="preserve">в которой ячейка с названием автоматически находится в режиме</w:t>
      </w:r>
      <w:r>
        <w:t xml:space="preserve"> </w:t>
      </w:r>
      <w:r>
        <w:t xml:space="preserve">редактирования.</w:t>
      </w:r>
    </w:p>
    <w:p>
      <w:pPr>
        <w:pStyle w:val="BodyText"/>
      </w:pPr>
      <w:r>
        <w:t xml:space="preserve">По нажатию на клавишу</w:t>
      </w:r>
      <w:r>
        <w:t xml:space="preserve"> </w:t>
      </w:r>
      <w:r>
        <w:rPr>
          <w:b/>
        </w:rPr>
        <w:t xml:space="preserve">«N»</w:t>
      </w:r>
      <w:r>
        <w:t xml:space="preserve"> </w:t>
      </w:r>
      <w:r>
        <w:t xml:space="preserve">при активной основной рабочей области</w:t>
      </w:r>
      <w:r>
        <w:t xml:space="preserve"> </w:t>
      </w:r>
      <w:r>
        <w:t xml:space="preserve">со списком мероприятий добавляется новое мероприятие в конец того же</w:t>
      </w:r>
      <w:r>
        <w:t xml:space="preserve"> </w:t>
      </w:r>
      <w:r>
        <w:t xml:space="preserve">структурного уровня по отношению к выделенному в виде пустой строки,</w:t>
      </w:r>
      <w:r>
        <w:t xml:space="preserve"> </w:t>
      </w:r>
      <w:r>
        <w:t xml:space="preserve">в которой ячейка с названием автоматически находится в режим редактирования.</w:t>
      </w:r>
    </w:p>
    <w:p>
      <w:pPr>
        <w:pStyle w:val="BodyText"/>
      </w:pPr>
      <w:r>
        <w:t xml:space="preserve">Создание нового мероприятия можно отменить, нажав на клавишу «Esc».</w:t>
      </w:r>
    </w:p>
    <w:p>
      <w:pPr>
        <w:pStyle w:val="BodyText"/>
      </w:pPr>
      <w:r>
        <w:t xml:space="preserve">В результате успешного сохранения новому мероприятию должна присвоиться</w:t>
      </w:r>
      <w:r>
        <w:t xml:space="preserve"> </w:t>
      </w:r>
      <w:r>
        <w:t xml:space="preserve">длительность по умолчанию (значение, равное 1).</w:t>
      </w:r>
    </w:p>
    <w:p>
      <w:pPr>
        <w:pStyle w:val="BodyText"/>
      </w:pPr>
      <w:r>
        <w:t xml:space="preserve">1. Поле длительности не может содержать пустое значение либо одни</w:t>
      </w:r>
      <w:r>
        <w:t xml:space="preserve"> </w:t>
      </w:r>
      <w:r>
        <w:t xml:space="preserve">пробелы. Иначе ячейка переведется в режим просмотра и ей вернется</w:t>
      </w:r>
      <w:r>
        <w:t xml:space="preserve"> </w:t>
      </w:r>
      <w:r>
        <w:t xml:space="preserve">предыдущее сохраненное значение.</w:t>
      </w:r>
    </w:p>
    <w:p>
      <w:pPr>
        <w:pStyle w:val="BodyText"/>
      </w:pPr>
      <w:r>
        <w:t xml:space="preserve">2. Поле длительности может содержать только положительное число,</w:t>
      </w:r>
      <w:r>
        <w:t xml:space="preserve"> </w:t>
      </w:r>
      <w:r>
        <w:t xml:space="preserve">дробная часть которого разделена запятой. Иначе ячейка выделяется</w:t>
      </w:r>
      <w:r>
        <w:t xml:space="preserve"> </w:t>
      </w:r>
      <w:r>
        <w:t xml:space="preserve">красным и останется в режиме редактирования.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Если в настройках шаблона проекта в опции «Тип расчета</w:t>
      </w:r>
      <w:r>
        <w:t xml:space="preserve"> </w:t>
      </w:r>
      <w:r>
        <w:t xml:space="preserve">сроков» установлено значение «Автоматический», то для всех групповых</w:t>
      </w:r>
      <w:r>
        <w:t xml:space="preserve"> </w:t>
      </w:r>
      <w:r>
        <w:t xml:space="preserve">мероприятий у ячейки с длительностью будет отсутствовать режим</w:t>
      </w:r>
      <w:r>
        <w:t xml:space="preserve"> </w:t>
      </w:r>
      <w:r>
        <w:t xml:space="preserve">редактирования. Длительность, равная 0, соответствует мероприятию-вехе.</w:t>
      </w:r>
    </w:p>
    <w:p>
      <w:pPr>
        <w:pStyle w:val="BodyText"/>
      </w:pPr>
      <w:r>
        <w:t xml:space="preserve">Контекстное меню таблицы содержит пункты «Развернуть» и</w:t>
      </w:r>
      <w:r>
        <w:t xml:space="preserve"> </w:t>
      </w:r>
      <w:r>
        <w:t xml:space="preserve">«Удалить». Пункт «Развернуть» разворачивает все дочерние</w:t>
      </w:r>
      <w:r>
        <w:t xml:space="preserve"> </w:t>
      </w:r>
      <w:r>
        <w:t xml:space="preserve">мероприятия данного группового мероприятия. Удаление выделенного</w:t>
      </w:r>
      <w:r>
        <w:t xml:space="preserve"> </w:t>
      </w:r>
      <w:r>
        <w:t xml:space="preserve">мероприятия осуществляется нажатием клавиши</w:t>
      </w:r>
      <w:r>
        <w:t xml:space="preserve"> </w:t>
      </w:r>
      <w:r>
        <w:rPr>
          <w:b/>
        </w:rPr>
        <w:t xml:space="preserve">«Delete»</w:t>
      </w:r>
      <w:r>
        <w:t xml:space="preserve"> </w:t>
      </w:r>
      <w:r>
        <w:t xml:space="preserve">(только если</w:t>
      </w:r>
      <w:r>
        <w:t xml:space="preserve"> </w:t>
      </w:r>
      <w:r>
        <w:t xml:space="preserve">выделенная ячейка находится в режиме просмотра) либо выбором пункта</w:t>
      </w:r>
      <w:r>
        <w:t xml:space="preserve"> </w:t>
      </w:r>
      <w:r>
        <w:t xml:space="preserve">контекстного меню «Удалить».</w:t>
      </w:r>
    </w:p>
    <w:p>
      <w:pPr>
        <w:pStyle w:val="BodyText"/>
      </w:pPr>
      <w:r>
        <w:t xml:space="preserve">Для таблицы доступно действие</w:t>
      </w:r>
      <w:r>
        <w:t xml:space="preserve"> </w:t>
      </w:r>
      <w:r>
        <w:rPr>
          <w:b/>
        </w:rPr>
        <w:t xml:space="preserve">«drag-and-drop»</w:t>
      </w:r>
      <w:r>
        <w:t xml:space="preserve">. Перенести</w:t>
      </w:r>
      <w:r>
        <w:t xml:space="preserve"> </w:t>
      </w:r>
      <w:r>
        <w:t xml:space="preserve">мероприятие можно только нажимая и удерживая ячейку «Название».</w:t>
      </w:r>
    </w:p>
    <w:p>
      <w:pPr>
        <w:pStyle w:val="BodyText"/>
      </w:pPr>
      <w:r>
        <w:t xml:space="preserve">Если перемещаемое мероприятие имеет зависимости (как входящие,</w:t>
      </w:r>
      <w:r>
        <w:t xml:space="preserve"> </w:t>
      </w:r>
      <w:r>
        <w:t xml:space="preserve">так и исходящие) и/или хотя бы одно из его дочерних мероприятий</w:t>
      </w:r>
      <w:r>
        <w:t xml:space="preserve"> </w:t>
      </w:r>
      <w:r>
        <w:t xml:space="preserve">имеет входящие/исходящие зависимости, то в момент drop’а будет</w:t>
      </w:r>
      <w:r>
        <w:t xml:space="preserve"> </w:t>
      </w:r>
      <w:r>
        <w:t xml:space="preserve">выводиться предупреждающее сообщение об удалении всех дочерних</w:t>
      </w:r>
      <w:r>
        <w:t xml:space="preserve"> </w:t>
      </w:r>
      <w:r>
        <w:t xml:space="preserve">и зависимых мероприятий.</w:t>
      </w:r>
    </w:p>
    <w:p>
      <w:pPr>
        <w:pStyle w:val="BodyText"/>
      </w:pPr>
      <w:r>
        <w:t xml:space="preserve">По нажатию клавиш</w:t>
      </w:r>
      <w:r>
        <w:t xml:space="preserve"> </w:t>
      </w:r>
      <w:r>
        <w:rPr>
          <w:b/>
        </w:rPr>
        <w:t xml:space="preserve">«Ctrl+F»</w:t>
      </w:r>
      <w:r>
        <w:t xml:space="preserve"> </w:t>
      </w:r>
      <w:r>
        <w:t xml:space="preserve">в браузере при активной основной</w:t>
      </w:r>
      <w:r>
        <w:t xml:space="preserve"> </w:t>
      </w:r>
      <w:r>
        <w:t xml:space="preserve">рабочей области со списком мероприятий появляется поле для поиска</w:t>
      </w:r>
      <w:r>
        <w:t xml:space="preserve"> </w:t>
      </w:r>
      <w:r>
        <w:t xml:space="preserve">мероприятия по формулировке с возможностью перехода к</w:t>
      </w:r>
      <w:r>
        <w:t xml:space="preserve"> </w:t>
      </w:r>
      <w:r>
        <w:t xml:space="preserve">следующему/предыдущему найденному мероприятию нажатием клавиши «Enter».</w:t>
      </w:r>
    </w:p>
    <w:p>
      <w:pPr>
        <w:pStyle w:val="Compact"/>
      </w:pPr>
      <w:r>
        <w:drawing>
          <wp:inline>
            <wp:extent cx="5334000" cy="3908821"/>
            <wp:effectExtent b="0" l="0" r="0" t="0"/>
            <wp:docPr descr="../_images/project_template_structure.png" title="" id="1" name="Picture"/>
            <a:graphic>
              <a:graphicData uri="http://schemas.openxmlformats.org/drawingml/2006/picture">
                <pic:pic>
                  <pic:nvPicPr>
                    <pic:cNvPr descr="_images/project_template_structur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88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p>
      <w:pPr>
        <w:pStyle w:val="BodyText"/>
      </w:pPr>
      <w:bookmarkStart w:id="52" w:name="dictionary.xhtml"/>
      <w:bookmarkEnd w:id="52"/>
    </w:p>
    <w:bookmarkStart w:id="59" w:name="dictionary.xhtml#id1"/>
    <w:p>
      <w:pPr>
        <w:pStyle w:val="Heading1"/>
      </w:pPr>
      <w:r>
        <w:t xml:space="preserve">Дополнительные поля проектов</w:t>
      </w:r>
    </w:p>
    <w:p>
      <w:pPr>
        <w:pStyle w:val="FirstParagraph"/>
      </w:pPr>
      <w:r>
        <w:t xml:space="preserve">При необходимости для проектов можно настроить дополнительные поля. Это делается</w:t>
      </w:r>
      <w:r>
        <w:t xml:space="preserve"> </w:t>
      </w:r>
      <w:r>
        <w:t xml:space="preserve">с помощью специального справочника «Дополнительные поля проекта / портфеля». Этот</w:t>
      </w:r>
      <w:r>
        <w:t xml:space="preserve"> </w:t>
      </w:r>
      <w:r>
        <w:t xml:space="preserve">справочник создается автоматически в разделе «Настройки платформы - Настройки системы -</w:t>
      </w:r>
      <w:r>
        <w:t xml:space="preserve"> </w:t>
      </w:r>
      <w:r>
        <w:t xml:space="preserve">Системные справочники»:</w:t>
      </w:r>
    </w:p>
    <w:p>
      <w:pPr>
        <w:pStyle w:val="Compact"/>
      </w:pPr>
      <w:r>
        <w:drawing>
          <wp:inline>
            <wp:extent cx="5334000" cy="3000106"/>
            <wp:effectExtent b="0" l="0" r="0" t="0"/>
            <wp:docPr descr="../_images/system_dictionaries.png" title="" id="1" name="Picture"/>
            <a:graphic>
              <a:graphicData uri="http://schemas.openxmlformats.org/drawingml/2006/picture">
                <pic:pic>
                  <pic:nvPicPr>
                    <pic:cNvPr descr="_images/system_dictionarie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просмотра структуры справочника нужно дважды кликнуть по строке с названием справочника:</w:t>
      </w:r>
    </w:p>
    <w:p>
      <w:pPr>
        <w:pStyle w:val="Compact"/>
      </w:pPr>
      <w:r>
        <w:drawing>
          <wp:inline>
            <wp:extent cx="5334000" cy="3038196"/>
            <wp:effectExtent b="0" l="0" r="0" t="0"/>
            <wp:docPr descr="../_images/system_dictionary_structure.png" title="" id="1" name="Picture"/>
            <a:graphic>
              <a:graphicData uri="http://schemas.openxmlformats.org/drawingml/2006/picture">
                <pic:pic>
                  <pic:nvPicPr>
                    <pic:cNvPr descr="_images/system_dictionary_structur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ableCaption"/>
      </w:pPr>
      <w:r>
        <w:t xml:space="preserve">Поля справочника</w:t>
      </w:r>
    </w:p>
    <w:tbl>
      <w:tblPr>
        <w:tblStyle w:val="Table"/>
        <w:tblW w:type="pct" w:w="5000.0"/>
        <w:tblLook w:firstRow="1"/>
        <w:tblCaption w:val="Поля справочника"/>
      </w:tblPr>
      <w:tblGrid>
        <w:gridCol w:w="1108"/>
        <w:gridCol w:w="3405"/>
        <w:gridCol w:w="340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Код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Название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Значения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name</w:t>
            </w:r>
          </w:p>
        </w:tc>
        <w:tc>
          <w:p>
            <w:pPr>
              <w:jc w:val="left"/>
            </w:pPr>
            <w:r>
              <w:t xml:space="preserve">Название</w:t>
            </w:r>
          </w:p>
        </w:tc>
        <w:tc>
          <w:p>
            <w:pPr>
              <w:jc w:val="left"/>
            </w:pPr>
            <w:r>
              <w:t xml:space="preserve">Произвольная текстовая строка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code</w:t>
            </w:r>
          </w:p>
        </w:tc>
        <w:tc>
          <w:p>
            <w:pPr>
              <w:jc w:val="left"/>
            </w:pPr>
            <w:r>
              <w:t xml:space="preserve">Код доп.поля</w:t>
            </w:r>
          </w:p>
        </w:tc>
        <w:tc>
          <w:p>
            <w:pPr>
              <w:jc w:val="left"/>
            </w:pPr>
            <w:r>
              <w:t xml:space="preserve">Произвольная текстовая строка. Значение данного поля должно быть уникальным.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type</w:t>
            </w:r>
          </w:p>
        </w:tc>
        <w:tc>
          <w:p>
            <w:pPr>
              <w:jc w:val="left"/>
            </w:pPr>
            <w:r>
              <w:t xml:space="preserve">Тип</w:t>
            </w:r>
          </w:p>
        </w:tc>
        <w:tc>
          <w:p>
            <w:pPr>
              <w:jc w:val="left"/>
            </w:pPr>
            <w:r>
              <w:t xml:space="preserve">Один из:</w:t>
            </w:r>
            <w:r>
              <w:t xml:space="preserve"> </w:t>
            </w:r>
            <w:r>
              <w:rPr>
                <w:rStyle w:val="VerbatimChar"/>
              </w:rPr>
              <w:t xml:space="preserve">number</w:t>
            </w:r>
            <w:r>
              <w:t xml:space="preserve"> </w:t>
            </w:r>
            <w:r>
              <w:t xml:space="preserve">(числовое значение),</w:t>
            </w:r>
            <w:r>
              <w:t xml:space="preserve"> </w:t>
            </w:r>
            <w:r>
              <w:rPr>
                <w:rStyle w:val="VerbatimChar"/>
              </w:rPr>
              <w:t xml:space="preserve">text</w:t>
            </w:r>
            <w:r>
              <w:t xml:space="preserve"> </w:t>
            </w:r>
            <w:r>
              <w:t xml:space="preserve">(произвольная строка),</w:t>
            </w:r>
            <w:r>
              <w:t xml:space="preserve"> </w:t>
            </w:r>
            <w:r>
              <w:rPr>
                <w:rStyle w:val="VerbatimChar"/>
              </w:rPr>
              <w:t xml:space="preserve">dictionary</w:t>
            </w:r>
            <w:r>
              <w:t xml:space="preserve"> </w:t>
            </w:r>
            <w:r>
              <w:t xml:space="preserve">(значение из справочника)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aggregate</w:t>
            </w:r>
          </w:p>
        </w:tc>
        <w:tc>
          <w:p>
            <w:pPr>
              <w:jc w:val="left"/>
            </w:pPr>
            <w:r>
              <w:t xml:space="preserve">Тип пересчета (имеет смысл только для записей типа</w:t>
            </w:r>
            <w:r>
              <w:t xml:space="preserve"> </w:t>
            </w:r>
            <w:r>
              <w:rPr>
                <w:rStyle w:val="VerbatimChar"/>
              </w:rPr>
              <w:t xml:space="preserve">number</w:t>
            </w:r>
            <w:r>
              <w:t xml:space="preserve">)</w:t>
            </w:r>
          </w:p>
        </w:tc>
        <w:tc>
          <w:p>
            <w:pPr>
              <w:jc w:val="left"/>
            </w:pPr>
            <w:r>
              <w:t xml:space="preserve">Один из:</w:t>
            </w:r>
            <w:r>
              <w:t xml:space="preserve"> </w:t>
            </w:r>
            <w:r>
              <w:rPr>
                <w:rStyle w:val="VerbatimChar"/>
              </w:rPr>
              <w:t xml:space="preserve">sum</w:t>
            </w:r>
            <w:r>
              <w:t xml:space="preserve"> </w:t>
            </w:r>
            <w:r>
              <w:t xml:space="preserve">(сумма),</w:t>
            </w:r>
            <w:r>
              <w:t xml:space="preserve"> </w:t>
            </w:r>
            <w:r>
              <w:rPr>
                <w:rStyle w:val="VerbatimChar"/>
              </w:rPr>
              <w:t xml:space="preserve">average</w:t>
            </w:r>
            <w:r>
              <w:t xml:space="preserve"> </w:t>
            </w:r>
            <w:r>
              <w:t xml:space="preserve">(среднее арифметическое)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dictionary_value_field</w:t>
            </w:r>
          </w:p>
        </w:tc>
        <w:tc>
          <w:p>
            <w:pPr>
              <w:jc w:val="left"/>
            </w:pPr>
            <w:r>
              <w:t xml:space="preserve">Поле со значением записи справочника (имеет смысл только для записей типа</w:t>
            </w:r>
            <w:r>
              <w:t xml:space="preserve"> </w:t>
            </w:r>
            <w:r>
              <w:rPr>
                <w:rStyle w:val="VerbatimChar"/>
              </w:rPr>
              <w:t xml:space="preserve">dictionary</w:t>
            </w:r>
            <w:r>
              <w:t xml:space="preserve">)</w:t>
            </w:r>
          </w:p>
        </w:tc>
        <w:tc>
          <w:p>
            <w:pPr>
              <w:jc w:val="left"/>
            </w:pPr>
            <w:r>
              <w:t xml:space="preserve">Ссылка на поле справочника, которое содержит значение записи, в формате</w:t>
            </w:r>
            <w:r>
              <w:t xml:space="preserve"> </w:t>
            </w:r>
            <w:r>
              <w:rPr>
                <w:rStyle w:val="VerbatimChar"/>
              </w:rPr>
              <w:t xml:space="preserve">&lt;код_справочника&gt;.&lt;код_поля&gt;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dictionary_label_field</w:t>
            </w:r>
          </w:p>
        </w:tc>
        <w:tc>
          <w:p>
            <w:pPr>
              <w:jc w:val="left"/>
            </w:pPr>
            <w:r>
              <w:t xml:space="preserve">Поле с подписью записи справочника (имеет смысл только для записей типа</w:t>
            </w:r>
            <w:r>
              <w:t xml:space="preserve"> </w:t>
            </w:r>
            <w:r>
              <w:rPr>
                <w:rStyle w:val="VerbatimChar"/>
              </w:rPr>
              <w:t xml:space="preserve">dictionary</w:t>
            </w:r>
            <w:r>
              <w:t xml:space="preserve">)</w:t>
            </w:r>
          </w:p>
        </w:tc>
        <w:tc>
          <w:p>
            <w:pPr>
              <w:jc w:val="left"/>
            </w:pPr>
            <w:r>
              <w:t xml:space="preserve">Ссылка на поле справочника, которое содержит подпись записи, в формате</w:t>
            </w:r>
            <w:r>
              <w:t xml:space="preserve"> </w:t>
            </w:r>
            <w:r>
              <w:rPr>
                <w:rStyle w:val="VerbatimChar"/>
              </w:rPr>
              <w:t xml:space="preserve">&lt;код_справочника&gt;.&lt;код_поля&gt;</w:t>
            </w:r>
          </w:p>
        </w:tc>
      </w:tr>
      <w:tr>
        <w:tc>
          <w:p>
            <w:pPr>
              <w:jc w:val="left"/>
            </w:pPr>
            <w:r>
              <w:rPr>
                <w:rStyle w:val="VerbatimChar"/>
              </w:rPr>
              <w:t xml:space="preserve">measure_code</w:t>
            </w:r>
          </w:p>
        </w:tc>
        <w:tc>
          <w:p>
            <w:pPr>
              <w:jc w:val="left"/>
            </w:pPr>
            <w:r>
              <w:t xml:space="preserve">Показатель (имеет смысл только для записей типа</w:t>
            </w:r>
            <w:r>
              <w:t xml:space="preserve"> </w:t>
            </w:r>
            <w:r>
              <w:rPr>
                <w:rStyle w:val="VerbatimChar"/>
              </w:rPr>
              <w:t xml:space="preserve">number</w:t>
            </w:r>
            <w:r>
              <w:t xml:space="preserve"> </w:t>
            </w:r>
            <w:r>
              <w:t xml:space="preserve">и</w:t>
            </w:r>
            <w:r>
              <w:t xml:space="preserve"> </w:t>
            </w:r>
            <w:r>
              <w:rPr>
                <w:rStyle w:val="VerbatimChar"/>
              </w:rPr>
              <w:t xml:space="preserve">dictionary</w:t>
            </w:r>
            <w:r>
              <w:t xml:space="preserve"> </w:t>
            </w:r>
            <w:r>
              <w:t xml:space="preserve">с полем значения — числом)</w:t>
            </w:r>
          </w:p>
        </w:tc>
        <w:tc>
          <w:p>
            <w:pPr>
              <w:jc w:val="left"/>
            </w:pPr>
            <w:r>
              <w:t xml:space="preserve">Произвольный код показателя, который будет использован для генерации системного показателя на проект и портфель</w:t>
            </w:r>
          </w:p>
        </w:tc>
      </w:tr>
    </w:tbl>
    <w:p>
      <w:pPr>
        <w:pStyle w:val="BodyText"/>
      </w:pPr>
      <w:r>
        <w:t xml:space="preserve">Для просмотра элементов справочника нужно выделить строку с ним, а потом нажать на кнопку</w:t>
      </w:r>
      <w:r>
        <w:t xml:space="preserve"> </w:t>
      </w:r>
      <w:r>
        <w:drawing>
          <wp:inline>
            <wp:extent cx="381000" cy="304800"/>
            <wp:effectExtent b="0" l="0" r="0" t="0"/>
            <wp:docPr descr="список" title="" id="1" name="Picture"/>
            <a:graphic>
              <a:graphicData uri="http://schemas.openxmlformats.org/drawingml/2006/picture">
                <pic:pic>
                  <pic:nvPicPr>
                    <pic:cNvPr descr="_images/lis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:</w:t>
      </w:r>
    </w:p>
    <w:p>
      <w:pPr>
        <w:pStyle w:val="Compact"/>
      </w:pPr>
      <w:r>
        <w:drawing>
          <wp:inline>
            <wp:extent cx="5334000" cy="1251553"/>
            <wp:effectExtent b="0" l="0" r="0" t="0"/>
            <wp:docPr descr="../_images/elementy_pm_custom.png" title="" id="1" name="Picture"/>
            <a:graphic>
              <a:graphicData uri="http://schemas.openxmlformats.org/drawingml/2006/picture">
                <pic:pic>
                  <pic:nvPicPr>
                    <pic:cNvPr descr="_images/elementy_pm_custom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1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Одна запись данного справочника определяет одно дополнительное поле,</w:t>
      </w:r>
      <w:r>
        <w:t xml:space="preserve"> </w:t>
      </w:r>
      <w:r>
        <w:t xml:space="preserve">которое добавляется к проекту. Дополнительные поля к проекту можно</w:t>
      </w:r>
      <w:r>
        <w:t xml:space="preserve"> </w:t>
      </w:r>
      <w:r>
        <w:t xml:space="preserve">добавлять любого типа, но для групповых мероприятий и всего проекта</w:t>
      </w:r>
      <w:r>
        <w:t xml:space="preserve"> </w:t>
      </w:r>
      <w:r>
        <w:t xml:space="preserve">целиком будут рассчитаны только значения полей типа</w:t>
      </w:r>
      <w:r>
        <w:t xml:space="preserve"> </w:t>
      </w:r>
      <w:r>
        <w:rPr>
          <w:rStyle w:val="VerbatimChar"/>
        </w:rPr>
        <w:t xml:space="preserve">number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dictionary</w:t>
      </w:r>
      <w:r>
        <w:t xml:space="preserve"> </w:t>
      </w:r>
      <w:r>
        <w:t xml:space="preserve">с полем значения - числом.</w:t>
      </w:r>
    </w:p>
    <w:p>
      <w:pPr>
        <w:pStyle w:val="BodyText"/>
      </w:pPr>
      <w:r>
        <w:t xml:space="preserve">Добавление дополнительных полей:</w:t>
      </w:r>
    </w:p>
    <w:p>
      <w:pPr>
        <w:pStyle w:val="Compact"/>
      </w:pPr>
      <w:r>
        <w:drawing>
          <wp:inline>
            <wp:extent cx="5334000" cy="3811201"/>
            <wp:effectExtent b="0" l="0" r="0" t="0"/>
            <wp:docPr descr="../_images/setting_dop_nastroiki.png" title="" id="1" name="Picture"/>
            <a:graphic>
              <a:graphicData uri="http://schemas.openxmlformats.org/drawingml/2006/picture">
                <pic:pic>
                  <pic:nvPicPr>
                    <pic:cNvPr descr="_images/setting_dop_nastroiki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1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отображения дополнительных полей в общем списке необходимо перейти</w:t>
      </w:r>
      <w:r>
        <w:t xml:space="preserve"> </w:t>
      </w:r>
      <w:r>
        <w:t xml:space="preserve">в раздел «Внешний вид» и поставить галочку в нужном пункте:</w:t>
      </w:r>
    </w:p>
    <w:p>
      <w:pPr>
        <w:pStyle w:val="Compact"/>
      </w:pPr>
      <w:r>
        <w:drawing>
          <wp:inline>
            <wp:extent cx="5334000" cy="3828028"/>
            <wp:effectExtent b="0" l="0" r="0" t="0"/>
            <wp:docPr descr="../_images/setting_vnewnii_vid.png" title="" id="1" name="Picture"/>
            <a:graphic>
              <a:graphicData uri="http://schemas.openxmlformats.org/drawingml/2006/picture">
                <pic:pic>
                  <pic:nvPicPr>
                    <pic:cNvPr descr="_images/setting_vnewnii_vi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8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p>
      <w:pPr>
        <w:pStyle w:val="BodyText"/>
      </w:pPr>
      <w:bookmarkStart w:id="60" w:name="genindex.xhtml"/>
      <w:bookmarkEnd w:id="60"/>
    </w:p>
    <w:p>
      <w:pPr>
        <w:pStyle w:val="Heading1"/>
      </w:pPr>
      <w:bookmarkStart w:id="61" w:name="genindex.xhtml#index"/>
      <w:r>
        <w:t xml:space="preserve">Алфавитный указатель</w:t>
      </w:r>
      <w:bookmarkEnd w:id="6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6" Target="media/rId56.png" /><Relationship Type="http://schemas.openxmlformats.org/officeDocument/2006/relationships/image" Id="rId55" Target="media/rId5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32" Target="media/rId32.png" /><Relationship Type="http://schemas.openxmlformats.org/officeDocument/2006/relationships/image" Id="rId47" Target="media/rId47.png" /><Relationship Type="http://schemas.openxmlformats.org/officeDocument/2006/relationships/image" Id="rId48" Target="media/rId48.png" /><Relationship Type="http://schemas.openxmlformats.org/officeDocument/2006/relationships/image" Id="rId49" Target="media/rId49.png" /><Relationship Type="http://schemas.openxmlformats.org/officeDocument/2006/relationships/image" Id="rId50" Target="media/rId50.png" /><Relationship Type="http://schemas.openxmlformats.org/officeDocument/2006/relationships/image" Id="rId37" Target="media/rId37.png" /><Relationship Type="http://schemas.openxmlformats.org/officeDocument/2006/relationships/image" Id="rId57" Target="media/rId57.png" /><Relationship Type="http://schemas.openxmlformats.org/officeDocument/2006/relationships/image" Id="rId58" Target="media/rId58.png" /><Relationship Type="http://schemas.openxmlformats.org/officeDocument/2006/relationships/image" Id="rId44" Target="media/rId44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hyperlink" Id="rId31" Target="http://rtd.lan.arta.kz/docs/project-install-guide" TargetMode="External" /><Relationship Type="http://schemas.openxmlformats.org/officeDocument/2006/relationships/hyperlink" Id="rId27" Target="src/dictionary.xhtml" TargetMode="External" /><Relationship Type="http://schemas.openxmlformats.org/officeDocument/2006/relationships/hyperlink" Id="rId21" Target="src/first_tunung.xhtml" TargetMode="External" /><Relationship Type="http://schemas.openxmlformats.org/officeDocument/2006/relationships/hyperlink" Id="rId24" Target="src/portfolio.xhtml" TargetMode="External" /><Relationship Type="http://schemas.openxmlformats.org/officeDocument/2006/relationships/hyperlink" Id="rId26" Target="src/project_template.xhtml" TargetMode="External" /><Relationship Type="http://schemas.openxmlformats.org/officeDocument/2006/relationships/hyperlink" Id="rId22" Target="src/projects_settings.xhtml" TargetMode="External" /><Relationship Type="http://schemas.openxmlformats.org/officeDocument/2006/relationships/hyperlink" Id="rId23" Target="src/risk-categories.xhtml" TargetMode="External" /><Relationship Type="http://schemas.openxmlformats.org/officeDocument/2006/relationships/hyperlink" Id="rId25" Target="src/settings.x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rtd.lan.arta.kz/docs/project-install-guide" TargetMode="External" /><Relationship Type="http://schemas.openxmlformats.org/officeDocument/2006/relationships/hyperlink" Id="rId27" Target="src/dictionary.xhtml" TargetMode="External" /><Relationship Type="http://schemas.openxmlformats.org/officeDocument/2006/relationships/hyperlink" Id="rId21" Target="src/first_tunung.xhtml" TargetMode="External" /><Relationship Type="http://schemas.openxmlformats.org/officeDocument/2006/relationships/hyperlink" Id="rId24" Target="src/portfolio.xhtml" TargetMode="External" /><Relationship Type="http://schemas.openxmlformats.org/officeDocument/2006/relationships/hyperlink" Id="rId26" Target="src/project_template.xhtml" TargetMode="External" /><Relationship Type="http://schemas.openxmlformats.org/officeDocument/2006/relationships/hyperlink" Id="rId22" Target="src/projects_settings.xhtml" TargetMode="External" /><Relationship Type="http://schemas.openxmlformats.org/officeDocument/2006/relationships/hyperlink" Id="rId23" Target="src/risk-categories.xhtml" TargetMode="External" /><Relationship Type="http://schemas.openxmlformats.org/officeDocument/2006/relationships/hyperlink" Id="rId25" Target="src/settings.x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внедрению Synergy Project 0.1-alpha</dc:title>
  <dc:creator>unknown</dc:creator>
  <cp:keywords/>
  <dcterms:created xsi:type="dcterms:W3CDTF">2019-01-10T04:35:26Z</dcterms:created>
  <dcterms:modified xsi:type="dcterms:W3CDTF">2019-01-10T04:35:26Z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