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7.png" ContentType="image/png"/>
  <Override PartName="/word/media/rId68.png" ContentType="image/png"/>
  <Override PartName="/word/media/rId70.png" ContentType="image/png"/>
  <Override PartName="/word/media/rId5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ARTA Synergy PowerPack 2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2020-04-13T06:36:36Z</w:t>
      </w:r>
    </w:p>
    <w:p>
      <w:pPr>
        <w:pStyle w:val="FirstParagraph"/>
      </w:pPr>
      <w:bookmarkStart w:id="20" w:name="index.xhtml"/>
      <w:bookmarkEnd w:id="20"/>
    </w:p>
    <w:bookmarkStart w:id="44" w:name="index.xhtml#synergy-powerpack-2"/>
    <w:p>
      <w:pPr>
        <w:pStyle w:val="Heading1"/>
      </w:pPr>
      <w:r>
        <w:t xml:space="preserve">Synergy PowerPack 2</w:t>
      </w:r>
    </w:p>
    <w:p>
      <w:pPr>
        <w:pStyle w:val="Compact"/>
        <w:numPr>
          <w:numId w:val="1001"/>
          <w:ilvl w:val="0"/>
        </w:numPr>
      </w:pPr>
      <w:hyperlink r:id="rId21">
        <w:r>
          <w:rPr>
            <w:rStyle w:val="Hyperlink"/>
          </w:rPr>
          <w:t xml:space="preserve">1. Введение</w:t>
        </w:r>
      </w:hyperlink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1.1. Краткое описание новых возможностей и улучшений</w:t>
        </w:r>
      </w:hyperlink>
    </w:p>
    <w:p>
      <w:pPr>
        <w:pStyle w:val="Compact"/>
        <w:numPr>
          <w:numId w:val="1001"/>
          <w:ilvl w:val="0"/>
        </w:numPr>
      </w:pPr>
      <w:hyperlink r:id="rId23">
        <w:r>
          <w:rPr>
            <w:rStyle w:val="Hyperlink"/>
          </w:rPr>
          <w:t xml:space="preserve">2. Обновление функций версии hamming</w:t>
        </w:r>
      </w:hyperlink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2.1. Новые параметры для импорта из LDAP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2.2. Индексация гео-координат</w:t>
        </w:r>
      </w:hyperlink>
    </w:p>
    <w:p>
      <w:pPr>
        <w:pStyle w:val="Compact"/>
        <w:numPr>
          <w:numId w:val="1003"/>
          <w:ilvl w:val="1"/>
        </w:numPr>
      </w:pPr>
      <w:hyperlink r:id="rId26">
        <w:r>
          <w:rPr>
            <w:rStyle w:val="Hyperlink"/>
          </w:rPr>
          <w:t xml:space="preserve">2.3. Новая реализация push-уведомлений в мобильном приложении</w:t>
        </w:r>
      </w:hyperlink>
    </w:p>
    <w:p>
      <w:pPr>
        <w:pStyle w:val="Compact"/>
        <w:numPr>
          <w:numId w:val="1003"/>
          <w:ilvl w:val="1"/>
        </w:numPr>
      </w:pPr>
      <w:hyperlink r:id="rId27">
        <w:r>
          <w:rPr>
            <w:rStyle w:val="Hyperlink"/>
          </w:rPr>
          <w:t xml:space="preserve">2.4. Реализация фильтрации по статуту маршрута записи реестра</w:t>
        </w:r>
      </w:hyperlink>
    </w:p>
    <w:p>
      <w:pPr>
        <w:pStyle w:val="Compact"/>
        <w:numPr>
          <w:numId w:val="1003"/>
          <w:ilvl w:val="1"/>
        </w:numPr>
      </w:pPr>
      <w:hyperlink r:id="rId28">
        <w:r>
          <w:rPr>
            <w:rStyle w:val="Hyperlink"/>
          </w:rPr>
          <w:t xml:space="preserve">2.5. Методы API и события</w:t>
        </w:r>
      </w:hyperlink>
    </w:p>
    <w:p>
      <w:pPr>
        <w:pStyle w:val="Compact"/>
        <w:numPr>
          <w:numId w:val="1004"/>
          <w:ilvl w:val="2"/>
        </w:numPr>
      </w:pPr>
      <w:hyperlink r:id="rId29">
        <w:r>
          <w:rPr>
            <w:rStyle w:val="Hyperlink"/>
          </w:rPr>
          <w:t xml:space="preserve">2.5.1. Использование сессии Synergy в REST API</w:t>
        </w:r>
      </w:hyperlink>
    </w:p>
    <w:p>
      <w:pPr>
        <w:pStyle w:val="Compact"/>
        <w:numPr>
          <w:numId w:val="1004"/>
          <w:ilvl w:val="2"/>
        </w:numPr>
      </w:pPr>
      <w:hyperlink r:id="rId30">
        <w:r>
          <w:rPr>
            <w:rStyle w:val="Hyperlink"/>
          </w:rPr>
          <w:t xml:space="preserve">2.5.2. Изменение логина и пароля пользователя</w:t>
        </w:r>
      </w:hyperlink>
    </w:p>
    <w:p>
      <w:pPr>
        <w:pStyle w:val="Compact"/>
        <w:numPr>
          <w:numId w:val="1004"/>
          <w:ilvl w:val="2"/>
        </w:numPr>
      </w:pPr>
      <w:hyperlink r:id="rId31">
        <w:r>
          <w:rPr>
            <w:rStyle w:val="Hyperlink"/>
          </w:rPr>
          <w:t xml:space="preserve">2.5.3. Использование кодов для групп пользователей</w:t>
        </w:r>
      </w:hyperlink>
    </w:p>
    <w:p>
      <w:pPr>
        <w:pStyle w:val="Compact"/>
        <w:numPr>
          <w:numId w:val="1004"/>
          <w:ilvl w:val="2"/>
        </w:numPr>
      </w:pPr>
      <w:hyperlink r:id="rId32">
        <w:r>
          <w:rPr>
            <w:rStyle w:val="Hyperlink"/>
          </w:rPr>
          <w:t xml:space="preserve">2.5.4. Повторная отправка блокирующего процесса в очередь</w:t>
        </w:r>
      </w:hyperlink>
    </w:p>
    <w:p>
      <w:pPr>
        <w:pStyle w:val="Compact"/>
        <w:numPr>
          <w:numId w:val="1004"/>
          <w:ilvl w:val="2"/>
        </w:numPr>
      </w:pPr>
      <w:hyperlink r:id="rId33">
        <w:r>
          <w:rPr>
            <w:rStyle w:val="Hyperlink"/>
          </w:rPr>
          <w:t xml:space="preserve">2.5.5. Проверка принадлежности пользователя к подразделению</w:t>
        </w:r>
      </w:hyperlink>
    </w:p>
    <w:p>
      <w:pPr>
        <w:pStyle w:val="Compact"/>
        <w:numPr>
          <w:numId w:val="1005"/>
          <w:ilvl w:val="3"/>
        </w:numPr>
      </w:pPr>
      <w:hyperlink r:id="rId34">
        <w:r>
          <w:rPr>
            <w:rStyle w:val="Hyperlink"/>
          </w:rPr>
          <w:t xml:space="preserve">2.5.5.1. Получение всех подразделений пользователя</w:t>
        </w:r>
      </w:hyperlink>
    </w:p>
    <w:p>
      <w:pPr>
        <w:pStyle w:val="Compact"/>
        <w:numPr>
          <w:numId w:val="1005"/>
          <w:ilvl w:val="3"/>
        </w:numPr>
      </w:pPr>
      <w:hyperlink r:id="rId35">
        <w:r>
          <w:rPr>
            <w:rStyle w:val="Hyperlink"/>
          </w:rPr>
          <w:t xml:space="preserve">2.5.5.2. Проверка принадлежности пользователя определенному подразделению</w:t>
        </w:r>
      </w:hyperlink>
    </w:p>
    <w:p>
      <w:pPr>
        <w:pStyle w:val="Compact"/>
        <w:numPr>
          <w:numId w:val="1004"/>
          <w:ilvl w:val="2"/>
        </w:numPr>
      </w:pPr>
      <w:hyperlink r:id="rId36">
        <w:r>
          <w:rPr>
            <w:rStyle w:val="Hyperlink"/>
          </w:rPr>
          <w:t xml:space="preserve">2.5.6. Передача значений произвольных компонентов при поиске по реестру</w:t>
        </w:r>
      </w:hyperlink>
    </w:p>
    <w:p>
      <w:pPr>
        <w:pStyle w:val="Compact"/>
        <w:numPr>
          <w:numId w:val="1004"/>
          <w:ilvl w:val="2"/>
        </w:numPr>
      </w:pPr>
      <w:hyperlink r:id="rId37">
        <w:r>
          <w:rPr>
            <w:rStyle w:val="Hyperlink"/>
          </w:rPr>
          <w:t xml:space="preserve">2.5.7. События открытия и закрытия документов</w:t>
        </w:r>
      </w:hyperlink>
    </w:p>
    <w:p>
      <w:pPr>
        <w:pStyle w:val="Compact"/>
        <w:numPr>
          <w:numId w:val="1003"/>
          <w:ilvl w:val="1"/>
        </w:numPr>
      </w:pPr>
      <w:hyperlink r:id="rId38">
        <w:r>
          <w:rPr>
            <w:rStyle w:val="Hyperlink"/>
          </w:rPr>
          <w:t xml:space="preserve">2.6. Миграция данных в хранилище Cassandra</w:t>
        </w:r>
      </w:hyperlink>
    </w:p>
    <w:p>
      <w:pPr>
        <w:pStyle w:val="Compact"/>
        <w:numPr>
          <w:numId w:val="1003"/>
          <w:ilvl w:val="1"/>
        </w:numPr>
      </w:pPr>
      <w:hyperlink r:id="rId39">
        <w:r>
          <w:rPr>
            <w:rStyle w:val="Hyperlink"/>
          </w:rPr>
          <w:t xml:space="preserve">2.7. Настройка количества символов для поиска и сортировки текста</w:t>
        </w:r>
      </w:hyperlink>
    </w:p>
    <w:p>
      <w:pPr>
        <w:pStyle w:val="Compact"/>
        <w:numPr>
          <w:numId w:val="1003"/>
          <w:ilvl w:val="1"/>
        </w:numPr>
      </w:pPr>
      <w:hyperlink r:id="rId40">
        <w:r>
          <w:rPr>
            <w:rStyle w:val="Hyperlink"/>
          </w:rPr>
          <w:t xml:space="preserve">2.8. Увеличение допустимого размера скрипта в Пользовательском компоненте</w:t>
        </w:r>
      </w:hyperlink>
    </w:p>
    <w:p>
      <w:pPr>
        <w:pStyle w:val="Compact"/>
        <w:numPr>
          <w:numId w:val="1003"/>
          <w:ilvl w:val="1"/>
        </w:numPr>
      </w:pPr>
      <w:hyperlink r:id="rId41">
        <w:r>
          <w:rPr>
            <w:rStyle w:val="Hyperlink"/>
          </w:rPr>
          <w:t xml:space="preserve">2.9. Доработка экспорта данных в Excel</w:t>
        </w:r>
      </w:hyperlink>
    </w:p>
    <w:p>
      <w:pPr>
        <w:pStyle w:val="Compact"/>
        <w:numPr>
          <w:numId w:val="1006"/>
          <w:ilvl w:val="2"/>
        </w:numPr>
      </w:pPr>
      <w:hyperlink r:id="rId42">
        <w:r>
          <w:rPr>
            <w:rStyle w:val="Hyperlink"/>
          </w:rPr>
          <w:t xml:space="preserve">2.9.1. Экспорт переводимых компонентов</w:t>
        </w:r>
      </w:hyperlink>
    </w:p>
    <w:p>
      <w:pPr>
        <w:pStyle w:val="Compact"/>
        <w:numPr>
          <w:numId w:val="1006"/>
          <w:ilvl w:val="2"/>
        </w:numPr>
      </w:pPr>
      <w:hyperlink r:id="rId43">
        <w:r>
          <w:rPr>
            <w:rStyle w:val="Hyperlink"/>
          </w:rPr>
          <w:t xml:space="preserve">2.9.2. Экспорт даты</w:t>
        </w:r>
      </w:hyperlink>
    </w:p>
    <w:bookmarkEnd w:id="44"/>
    <w:p>
      <w:pPr>
        <w:pStyle w:val="FirstParagraph"/>
      </w:pPr>
      <w:bookmarkStart w:id="45" w:name="intro.xhtml"/>
      <w:bookmarkEnd w:id="45"/>
    </w:p>
    <w:bookmarkStart w:id="47" w:name="intro.xhtml#id1"/>
    <w:p>
      <w:pPr>
        <w:pStyle w:val="Heading1"/>
      </w:pPr>
      <w:r>
        <w:t xml:space="preserve">1. Введение</w:t>
      </w:r>
    </w:p>
    <w:p>
      <w:pPr>
        <w:pStyle w:val="FirstParagraph"/>
      </w:pPr>
      <w:r>
        <w:t xml:space="preserve">Мы постоянно разрабатываем новые возможности Платформы для того, чтобы упростить реализацию бизнес-приложений на ее</w:t>
      </w:r>
      <w:r>
        <w:t xml:space="preserve"> </w:t>
      </w:r>
      <w:r>
        <w:t xml:space="preserve">основе, и приняли решение перенести некоторые из новых функций в версию</w:t>
      </w:r>
      <w:r>
        <w:t xml:space="preserve"> </w:t>
      </w:r>
      <w:r>
        <w:rPr>
          <w:rStyle w:val="VerbatimChar"/>
        </w:rPr>
        <w:t xml:space="preserve">hamming</w:t>
      </w:r>
      <w:r>
        <w:t xml:space="preserve">.</w:t>
      </w:r>
    </w:p>
    <w:p>
      <w:pPr>
        <w:pStyle w:val="BodyText"/>
      </w:pPr>
      <w:r>
        <w:t xml:space="preserve">Поэтому версию Synergy</w:t>
      </w:r>
      <w:r>
        <w:t xml:space="preserve"> </w:t>
      </w:r>
      <w:r>
        <w:rPr>
          <w:rStyle w:val="VerbatimChar"/>
        </w:rPr>
        <w:t xml:space="preserve">4.0-r1~190318.174652</w:t>
      </w:r>
      <w:r>
        <w:t xml:space="preserve"> </w:t>
      </w:r>
      <w:r>
        <w:t xml:space="preserve">мы рады объявить как</w:t>
      </w:r>
      <w:r>
        <w:t xml:space="preserve"> </w:t>
      </w:r>
      <w:r>
        <w:rPr>
          <w:b/>
        </w:rPr>
        <w:t xml:space="preserve">PowerPack2</w:t>
      </w:r>
      <w:r>
        <w:t xml:space="preserve">. Она находится, как и обычно, в</w:t>
      </w:r>
      <w:r>
        <w:t xml:space="preserve"> </w:t>
      </w:r>
      <w:r>
        <w:t xml:space="preserve">репозитории</w:t>
      </w:r>
      <w:r>
        <w:t xml:space="preserve"> </w:t>
      </w:r>
      <w:r>
        <w:rPr>
          <w:rStyle w:val="VerbatimChar"/>
        </w:rPr>
        <w:t xml:space="preserve">hamming</w:t>
      </w:r>
      <w:r>
        <w:t xml:space="preserve">.</w:t>
      </w:r>
    </w:p>
    <w:bookmarkStart w:id="46" w:name="intro.xhtml#id2"/>
    <w:p>
      <w:pPr>
        <w:pStyle w:val="Heading2"/>
      </w:pPr>
      <w:r>
        <w:t xml:space="preserve">1.1. Краткое описание новых возможностей и улучшений</w:t>
      </w:r>
    </w:p>
    <w:p>
      <w:pPr>
        <w:numPr>
          <w:numId w:val="1007"/>
          <w:ilvl w:val="0"/>
        </w:numPr>
      </w:pPr>
      <w:r>
        <w:t xml:space="preserve">гибкая настройка расписания синхронизации с LDAP и AD, автоматическое добавление новых пользователей в указанную группу</w:t>
      </w:r>
      <w:r>
        <w:t xml:space="preserve"> </w:t>
      </w:r>
      <w:r>
        <w:t xml:space="preserve">и другие новые настройки конфигурационного файла:</w:t>
      </w:r>
      <w:r>
        <w:t xml:space="preserve"> </w:t>
      </w:r>
      <w:hyperlink w:anchor="ldap.xhtml#ldap-sync">
        <w:r>
          <w:rPr>
            <w:rStyle w:val="Hyperlink"/>
          </w:rPr>
          <w:t xml:space="preserve">Новые параметры для импорта из LDAP</w:t>
        </w:r>
      </w:hyperlink>
    </w:p>
    <w:p>
      <w:pPr>
        <w:numPr>
          <w:numId w:val="1007"/>
          <w:ilvl w:val="0"/>
        </w:numPr>
      </w:pPr>
      <w:r>
        <w:t xml:space="preserve">теперь можно визуализировать данные реестров на географической карте, используя координаты, благодаря доработке индексации компонентов</w:t>
      </w:r>
      <w:r>
        <w:t xml:space="preserve"> </w:t>
      </w:r>
      <w:r>
        <w:t xml:space="preserve">форм:</w:t>
      </w:r>
      <w:r>
        <w:t xml:space="preserve"> </w:t>
      </w:r>
      <w:hyperlink w:anchor="geo_point.xhtml#geo-point">
        <w:r>
          <w:rPr>
            <w:rStyle w:val="Hyperlink"/>
          </w:rPr>
          <w:t xml:space="preserve">Индексация гео-координат</w:t>
        </w:r>
      </w:hyperlink>
    </w:p>
    <w:p>
      <w:pPr>
        <w:numPr>
          <w:numId w:val="1007"/>
          <w:ilvl w:val="0"/>
        </w:numPr>
      </w:pPr>
      <w:r>
        <w:t xml:space="preserve">новая реализация push-уведомлений в мобильном приложении поддерживат новейшие версии Android и iOS:</w:t>
      </w:r>
      <w:r>
        <w:t xml:space="preserve"> </w:t>
      </w:r>
      <w:hyperlink w:anchor="firebase.xhtml#firebase">
        <w:r>
          <w:rPr>
            <w:rStyle w:val="Hyperlink"/>
          </w:rPr>
          <w:t xml:space="preserve">Новая реализация push-уведомлений в мобильном приложении</w:t>
        </w:r>
      </w:hyperlink>
    </w:p>
    <w:p>
      <w:pPr>
        <w:numPr>
          <w:numId w:val="1007"/>
          <w:ilvl w:val="0"/>
        </w:numPr>
      </w:pPr>
      <w:r>
        <w:t xml:space="preserve">группируйте записи в фильтрах реестров не только по значениям их компонентов, но и по статусам маршрутов исполнения:</w:t>
      </w:r>
      <w:r>
        <w:t xml:space="preserve"> </w:t>
      </w:r>
      <w:hyperlink w:anchor="filters.xhtml#filters">
        <w:r>
          <w:rPr>
            <w:rStyle w:val="Hyperlink"/>
          </w:rPr>
          <w:t xml:space="preserve">Реализация фильтрации по статуту маршрута записи реестра</w:t>
        </w:r>
      </w:hyperlink>
    </w:p>
    <w:p>
      <w:pPr>
        <w:numPr>
          <w:numId w:val="1007"/>
          <w:ilvl w:val="0"/>
        </w:numPr>
      </w:pPr>
      <w:r>
        <w:t xml:space="preserve">основная часть новых возможностей - методы API и события Synergy:</w:t>
      </w:r>
    </w:p>
    <w:p>
      <w:pPr>
        <w:pStyle w:val="BlockText"/>
        <w:numPr>
          <w:numId w:val="1008"/>
          <w:ilvl w:val="1"/>
        </w:numPr>
      </w:pPr>
      <w:r>
        <w:t xml:space="preserve">решена проблема с коллизией авторизационных данных при работе одновременно с клиентской частью Synergy и внешними модулями:</w:t>
      </w:r>
      <w:r>
        <w:t xml:space="preserve"> </w:t>
      </w:r>
      <w:hyperlink w:anchor="new-api.xhtml#sessions">
        <w:r>
          <w:rPr>
            <w:rStyle w:val="Hyperlink"/>
          </w:rPr>
          <w:t xml:space="preserve">Использование сессии Synergy в REST API</w:t>
        </w:r>
      </w:hyperlink>
    </w:p>
    <w:p>
      <w:pPr>
        <w:pStyle w:val="BlockText"/>
        <w:numPr>
          <w:numId w:val="1008"/>
          <w:ilvl w:val="1"/>
        </w:numPr>
      </w:pPr>
      <w:r>
        <w:t xml:space="preserve">если вы когда-либо реализовывали для своих клиентов портальное решение, то наверняка вам приходилось реализовывать и свои методы</w:t>
      </w:r>
      <w:r>
        <w:t xml:space="preserve"> </w:t>
      </w:r>
      <w:r>
        <w:t xml:space="preserve">изменения логина и пароля для пользователей, а потом самим поддерживать эту реализацию. Новый метод API позволит изменить авторизационные</w:t>
      </w:r>
      <w:r>
        <w:t xml:space="preserve"> </w:t>
      </w:r>
      <w:r>
        <w:t xml:space="preserve">данные пользователей портала средствами Synergy:</w:t>
      </w:r>
      <w:r>
        <w:t xml:space="preserve"> </w:t>
      </w:r>
      <w:hyperlink w:anchor="new-api.xhtml#change-credencials">
        <w:r>
          <w:rPr>
            <w:rStyle w:val="Hyperlink"/>
          </w:rPr>
          <w:t xml:space="preserve">Изменение логина и пароля пользователя</w:t>
        </w:r>
      </w:hyperlink>
    </w:p>
    <w:p>
      <w:pPr>
        <w:pStyle w:val="BlockText"/>
        <w:numPr>
          <w:numId w:val="1008"/>
          <w:ilvl w:val="1"/>
        </w:numPr>
      </w:pPr>
      <w:r>
        <w:t xml:space="preserve">для обращения к группам пользователей посредтвом API теперь достаточно только кодов групп, а не их внутренних UUID:</w:t>
      </w:r>
      <w:r>
        <w:t xml:space="preserve"> </w:t>
      </w:r>
      <w:hyperlink w:anchor="new-api.xhtml#use-code">
        <w:r>
          <w:rPr>
            <w:rStyle w:val="Hyperlink"/>
          </w:rPr>
          <w:t xml:space="preserve">Использование кодов для групп пользователей</w:t>
        </w:r>
      </w:hyperlink>
    </w:p>
    <w:p>
      <w:pPr>
        <w:pStyle w:val="BlockText"/>
        <w:numPr>
          <w:numId w:val="1008"/>
          <w:ilvl w:val="1"/>
        </w:numPr>
      </w:pPr>
      <w:r>
        <w:t xml:space="preserve">новый метод API позволяет перезапускать зависшие блокпроцессы в документе, вне зависимости от автора процесса:</w:t>
      </w:r>
      <w:r>
        <w:t xml:space="preserve"> </w:t>
      </w:r>
      <w:hyperlink w:anchor="new-api.xhtml#retry-bp">
        <w:r>
          <w:rPr>
            <w:rStyle w:val="Hyperlink"/>
          </w:rPr>
          <w:t xml:space="preserve">Повторная отправка блокирующего процесса в очередь</w:t>
        </w:r>
      </w:hyperlink>
    </w:p>
    <w:p>
      <w:pPr>
        <w:pStyle w:val="BlockText"/>
        <w:numPr>
          <w:numId w:val="1008"/>
          <w:ilvl w:val="1"/>
        </w:numPr>
      </w:pPr>
      <w:r>
        <w:t xml:space="preserve">реализованы методы, упрощающие реализацию логики, зависящей от принадледности пользователя к подразделению оргструктуры,</w:t>
      </w:r>
      <w:r>
        <w:t xml:space="preserve"> </w:t>
      </w:r>
      <w:r>
        <w:t xml:space="preserve">причем новые методы не зависят от UUID пользователей и объектов оргструктуры:</w:t>
      </w:r>
      <w:r>
        <w:t xml:space="preserve"> </w:t>
      </w:r>
      <w:hyperlink w:anchor="new-api.xhtml#get-check-deps">
        <w:r>
          <w:rPr>
            <w:rStyle w:val="Hyperlink"/>
          </w:rPr>
          <w:t xml:space="preserve">Проверка принадлежности пользователя к подразделению</w:t>
        </w:r>
      </w:hyperlink>
    </w:p>
    <w:p>
      <w:pPr>
        <w:pStyle w:val="BlockText"/>
        <w:numPr>
          <w:numId w:val="1008"/>
          <w:ilvl w:val="1"/>
        </w:numPr>
      </w:pPr>
      <w:r>
        <w:t xml:space="preserve">новый параметр в API поиска по реестру позволяет одним запросом получить данные произвольных компонентов формы, а не только</w:t>
      </w:r>
      <w:r>
        <w:t xml:space="preserve"> </w:t>
      </w:r>
      <w:r>
        <w:t xml:space="preserve">«отображаемых» полей реестра:</w:t>
      </w:r>
      <w:r>
        <w:t xml:space="preserve"> </w:t>
      </w:r>
      <w:hyperlink w:anchor="new-api.xhtml#data-ext">
        <w:r>
          <w:rPr>
            <w:rStyle w:val="Hyperlink"/>
          </w:rPr>
          <w:t xml:space="preserve">Передача значений произвольных компонентов при поиске по реестру</w:t>
        </w:r>
      </w:hyperlink>
    </w:p>
    <w:p>
      <w:pPr>
        <w:pStyle w:val="BlockText"/>
        <w:numPr>
          <w:numId w:val="1008"/>
          <w:ilvl w:val="1"/>
        </w:numPr>
      </w:pPr>
      <w:r>
        <w:t xml:space="preserve">новые события открытия и закрытия документов в Synergy позволяют реализовать произвольную обработку этих действий</w:t>
      </w:r>
      <w:r>
        <w:t xml:space="preserve"> </w:t>
      </w:r>
      <w:r>
        <w:t xml:space="preserve">пользователя - например, поставить защиту на одновременную работу нескольких пользователей с одним документом:</w:t>
      </w:r>
      <w:r>
        <w:t xml:space="preserve"> </w:t>
      </w:r>
      <w:hyperlink w:anchor="new-api.xhtml#document-events">
        <w:r>
          <w:rPr>
            <w:rStyle w:val="Hyperlink"/>
          </w:rPr>
          <w:t xml:space="preserve">События открытия и закрытия документов</w:t>
        </w:r>
      </w:hyperlink>
    </w:p>
    <w:p>
      <w:pPr>
        <w:numPr>
          <w:numId w:val="1007"/>
          <w:ilvl w:val="0"/>
        </w:numPr>
      </w:pPr>
      <w:r>
        <w:t xml:space="preserve">новый механизм миграции данных из хранилища Jackrabbit в Cassandra работает значительно быстрее, чем стандартный:</w:t>
      </w:r>
      <w:r>
        <w:t xml:space="preserve"> </w:t>
      </w:r>
      <w:hyperlink w:anchor="migration.xhtml#migration">
        <w:r>
          <w:rPr>
            <w:rStyle w:val="Hyperlink"/>
          </w:rPr>
          <w:t xml:space="preserve">Миграция данных в хранилище Cassandra</w:t>
        </w:r>
      </w:hyperlink>
    </w:p>
    <w:p>
      <w:pPr>
        <w:numPr>
          <w:numId w:val="1007"/>
          <w:ilvl w:val="0"/>
        </w:numPr>
      </w:pPr>
      <w:r>
        <w:t xml:space="preserve">новые параметры индексаторов позволяют более тонко настраивать количество символов, по которым выполняется поиск и сортировка документов,</w:t>
      </w:r>
      <w:r>
        <w:t xml:space="preserve"> </w:t>
      </w:r>
      <w:r>
        <w:t xml:space="preserve">и за счет этого оптимизировать потребление ресурсов:</w:t>
      </w:r>
      <w:r>
        <w:t xml:space="preserve"> </w:t>
      </w:r>
      <w:hyperlink w:anchor="elasticsearch.xhtml#elastic">
        <w:r>
          <w:rPr>
            <w:rStyle w:val="Hyperlink"/>
          </w:rPr>
          <w:t xml:space="preserve">Настройка количества символов для поиска и сортировки текста</w:t>
        </w:r>
      </w:hyperlink>
    </w:p>
    <w:p>
      <w:pPr>
        <w:numPr>
          <w:numId w:val="1007"/>
          <w:ilvl w:val="0"/>
        </w:numPr>
      </w:pPr>
      <w:r>
        <w:t xml:space="preserve">подлючайте любые внешние библиотеки без необходимости ожидать, пока они загрузятся - объем данных в скриптах пользовательских компонентов</w:t>
      </w:r>
      <w:r>
        <w:t xml:space="preserve"> </w:t>
      </w:r>
      <w:r>
        <w:t xml:space="preserve">теперь это позволяет:</w:t>
      </w:r>
      <w:r>
        <w:t xml:space="preserve"> </w:t>
      </w:r>
      <w:hyperlink w:anchor="custom_component.xhtml#custom-components">
        <w:r>
          <w:rPr>
            <w:rStyle w:val="Hyperlink"/>
          </w:rPr>
          <w:t xml:space="preserve">Увеличение допустимого размера скрипта в Пользовательском компоненте</w:t>
        </w:r>
      </w:hyperlink>
    </w:p>
    <w:p>
      <w:pPr>
        <w:numPr>
          <w:numId w:val="1007"/>
          <w:ilvl w:val="0"/>
        </w:numPr>
      </w:pPr>
      <w:r>
        <w:t xml:space="preserve">все переводимые данные форм при экспорте данных реестра в Excel теперь скачиваются в текущей локали, а не в локали последнего сохранения</w:t>
      </w:r>
      <w:r>
        <w:t xml:space="preserve"> </w:t>
      </w:r>
      <w:hyperlink w:anchor="export_excel.xhtml#export-xls">
        <w:r>
          <w:rPr>
            <w:rStyle w:val="Hyperlink"/>
          </w:rPr>
          <w:t xml:space="preserve">Доработка экспорта данных в Excel</w:t>
        </w:r>
      </w:hyperlink>
    </w:p>
    <w:bookmarkEnd w:id="46"/>
    <w:bookmarkEnd w:id="47"/>
    <w:p>
      <w:pPr>
        <w:pStyle w:val="FirstParagraph"/>
      </w:pPr>
      <w:bookmarkStart w:id="48" w:name="common.xhtml"/>
      <w:bookmarkEnd w:id="48"/>
    </w:p>
    <w:bookmarkStart w:id="49" w:name="common.xhtml#hamming"/>
    <w:p>
      <w:pPr>
        <w:pStyle w:val="Heading1"/>
      </w:pPr>
      <w:r>
        <w:t xml:space="preserve">2. Обновление функций версии hamming</w:t>
      </w:r>
    </w:p>
    <w:p>
      <w:pPr>
        <w:pStyle w:val="Compact"/>
        <w:numPr>
          <w:numId w:val="1009"/>
          <w:ilvl w:val="0"/>
        </w:numPr>
      </w:pPr>
      <w:hyperlink w:anchor="ldap.xhtml">
        <w:r>
          <w:rPr>
            <w:rStyle w:val="Hyperlink"/>
          </w:rPr>
          <w:t xml:space="preserve">2.1. Новые параметры для импорта из LDAP</w:t>
        </w:r>
      </w:hyperlink>
    </w:p>
    <w:p>
      <w:pPr>
        <w:pStyle w:val="Compact"/>
        <w:numPr>
          <w:numId w:val="1009"/>
          <w:ilvl w:val="0"/>
        </w:numPr>
      </w:pPr>
      <w:hyperlink w:anchor="geo_point.xhtml">
        <w:r>
          <w:rPr>
            <w:rStyle w:val="Hyperlink"/>
          </w:rPr>
          <w:t xml:space="preserve">2.2. Индексация гео-координат</w:t>
        </w:r>
      </w:hyperlink>
    </w:p>
    <w:p>
      <w:pPr>
        <w:pStyle w:val="Compact"/>
        <w:numPr>
          <w:numId w:val="1009"/>
          <w:ilvl w:val="0"/>
        </w:numPr>
      </w:pPr>
      <w:hyperlink w:anchor="firebase.xhtml">
        <w:r>
          <w:rPr>
            <w:rStyle w:val="Hyperlink"/>
          </w:rPr>
          <w:t xml:space="preserve">2.3. Новая реализация push-уведомлений в мобильном приложении</w:t>
        </w:r>
      </w:hyperlink>
    </w:p>
    <w:p>
      <w:pPr>
        <w:pStyle w:val="Compact"/>
        <w:numPr>
          <w:numId w:val="1009"/>
          <w:ilvl w:val="0"/>
        </w:numPr>
      </w:pPr>
      <w:hyperlink w:anchor="filters.xhtml">
        <w:r>
          <w:rPr>
            <w:rStyle w:val="Hyperlink"/>
          </w:rPr>
          <w:t xml:space="preserve">2.4. Реализация фильтрации по статуту маршрута записи реестра</w:t>
        </w:r>
      </w:hyperlink>
    </w:p>
    <w:p>
      <w:pPr>
        <w:pStyle w:val="Compact"/>
        <w:numPr>
          <w:numId w:val="1009"/>
          <w:ilvl w:val="0"/>
        </w:numPr>
      </w:pPr>
      <w:hyperlink w:anchor="new-api.xhtml">
        <w:r>
          <w:rPr>
            <w:rStyle w:val="Hyperlink"/>
          </w:rPr>
          <w:t xml:space="preserve">2.5. Методы API и события</w:t>
        </w:r>
      </w:hyperlink>
    </w:p>
    <w:p>
      <w:pPr>
        <w:pStyle w:val="Compact"/>
        <w:numPr>
          <w:numId w:val="1010"/>
          <w:ilvl w:val="1"/>
        </w:numPr>
      </w:pPr>
      <w:hyperlink w:anchor="new-api.xhtml#synergy-rest-api">
        <w:r>
          <w:rPr>
            <w:rStyle w:val="Hyperlink"/>
          </w:rPr>
          <w:t xml:space="preserve">2.5.1. Использование сессии Synergy в REST API</w:t>
        </w:r>
      </w:hyperlink>
    </w:p>
    <w:p>
      <w:pPr>
        <w:pStyle w:val="Compact"/>
        <w:numPr>
          <w:numId w:val="1010"/>
          <w:ilvl w:val="1"/>
        </w:numPr>
      </w:pPr>
      <w:hyperlink w:anchor="new-api.xhtml#change-credencials">
        <w:r>
          <w:rPr>
            <w:rStyle w:val="Hyperlink"/>
          </w:rPr>
          <w:t xml:space="preserve">2.5.2. Изменение логина и пароля пользователя</w:t>
        </w:r>
      </w:hyperlink>
    </w:p>
    <w:p>
      <w:pPr>
        <w:pStyle w:val="Compact"/>
        <w:numPr>
          <w:numId w:val="1010"/>
          <w:ilvl w:val="1"/>
        </w:numPr>
      </w:pPr>
      <w:hyperlink w:anchor="new-api.xhtml#use-code">
        <w:r>
          <w:rPr>
            <w:rStyle w:val="Hyperlink"/>
          </w:rPr>
          <w:t xml:space="preserve">2.5.3. Использование кодов для групп пользователей</w:t>
        </w:r>
      </w:hyperlink>
    </w:p>
    <w:p>
      <w:pPr>
        <w:pStyle w:val="Compact"/>
        <w:numPr>
          <w:numId w:val="1010"/>
          <w:ilvl w:val="1"/>
        </w:numPr>
      </w:pPr>
      <w:hyperlink w:anchor="new-api.xhtml#retry-bp">
        <w:r>
          <w:rPr>
            <w:rStyle w:val="Hyperlink"/>
          </w:rPr>
          <w:t xml:space="preserve">2.5.4. Повторная отправка блокирующего процесса в очередь</w:t>
        </w:r>
      </w:hyperlink>
    </w:p>
    <w:p>
      <w:pPr>
        <w:pStyle w:val="Compact"/>
        <w:numPr>
          <w:numId w:val="1010"/>
          <w:ilvl w:val="1"/>
        </w:numPr>
      </w:pPr>
      <w:hyperlink w:anchor="new-api.xhtml#get-check-deps">
        <w:r>
          <w:rPr>
            <w:rStyle w:val="Hyperlink"/>
          </w:rPr>
          <w:t xml:space="preserve">2.5.5. Проверка принадлежности пользователя к подразделению</w:t>
        </w:r>
      </w:hyperlink>
    </w:p>
    <w:p>
      <w:pPr>
        <w:pStyle w:val="Compact"/>
        <w:numPr>
          <w:numId w:val="1011"/>
          <w:ilvl w:val="2"/>
        </w:numPr>
      </w:pPr>
      <w:hyperlink w:anchor="new-api.xhtml#id6">
        <w:r>
          <w:rPr>
            <w:rStyle w:val="Hyperlink"/>
          </w:rPr>
          <w:t xml:space="preserve">2.5.5.1. Получение всех подразделений пользователя</w:t>
        </w:r>
      </w:hyperlink>
    </w:p>
    <w:p>
      <w:pPr>
        <w:pStyle w:val="Compact"/>
        <w:numPr>
          <w:numId w:val="1011"/>
          <w:ilvl w:val="2"/>
        </w:numPr>
      </w:pPr>
      <w:hyperlink w:anchor="new-api.xhtml#id8">
        <w:r>
          <w:rPr>
            <w:rStyle w:val="Hyperlink"/>
          </w:rPr>
          <w:t xml:space="preserve">2.5.5.2. Проверка принадлежности пользователя определенному подразделению</w:t>
        </w:r>
      </w:hyperlink>
    </w:p>
    <w:p>
      <w:pPr>
        <w:pStyle w:val="Compact"/>
        <w:numPr>
          <w:numId w:val="1010"/>
          <w:ilvl w:val="1"/>
        </w:numPr>
      </w:pPr>
      <w:hyperlink w:anchor="new-api.xhtml#data-ext">
        <w:r>
          <w:rPr>
            <w:rStyle w:val="Hyperlink"/>
          </w:rPr>
          <w:t xml:space="preserve">2.5.6. Передача значений произвольных компонентов при поиске по реестру</w:t>
        </w:r>
      </w:hyperlink>
    </w:p>
    <w:p>
      <w:pPr>
        <w:pStyle w:val="Compact"/>
        <w:numPr>
          <w:numId w:val="1010"/>
          <w:ilvl w:val="1"/>
        </w:numPr>
      </w:pPr>
      <w:hyperlink w:anchor="new-api.xhtml#document-events">
        <w:r>
          <w:rPr>
            <w:rStyle w:val="Hyperlink"/>
          </w:rPr>
          <w:t xml:space="preserve">2.5.7. События открытия и закрытия документов</w:t>
        </w:r>
      </w:hyperlink>
    </w:p>
    <w:p>
      <w:pPr>
        <w:pStyle w:val="Compact"/>
        <w:numPr>
          <w:numId w:val="1009"/>
          <w:ilvl w:val="0"/>
        </w:numPr>
      </w:pPr>
      <w:hyperlink w:anchor="migration.xhtml">
        <w:r>
          <w:rPr>
            <w:rStyle w:val="Hyperlink"/>
          </w:rPr>
          <w:t xml:space="preserve">2.6. Миграция данных в хранилище Cassandra</w:t>
        </w:r>
      </w:hyperlink>
    </w:p>
    <w:p>
      <w:pPr>
        <w:pStyle w:val="Compact"/>
        <w:numPr>
          <w:numId w:val="1009"/>
          <w:ilvl w:val="0"/>
        </w:numPr>
      </w:pPr>
      <w:hyperlink w:anchor="elasticsearch.xhtml">
        <w:r>
          <w:rPr>
            <w:rStyle w:val="Hyperlink"/>
          </w:rPr>
          <w:t xml:space="preserve">2.7. Настройка количества символов для поиска и сортировки текста</w:t>
        </w:r>
      </w:hyperlink>
    </w:p>
    <w:p>
      <w:pPr>
        <w:pStyle w:val="Compact"/>
        <w:numPr>
          <w:numId w:val="1009"/>
          <w:ilvl w:val="0"/>
        </w:numPr>
      </w:pPr>
      <w:hyperlink w:anchor="custom_component.xhtml">
        <w:r>
          <w:rPr>
            <w:rStyle w:val="Hyperlink"/>
          </w:rPr>
          <w:t xml:space="preserve">2.8. Увеличение допустимого размера скрипта в Пользовательском компоненте</w:t>
        </w:r>
      </w:hyperlink>
    </w:p>
    <w:p>
      <w:pPr>
        <w:pStyle w:val="Compact"/>
        <w:numPr>
          <w:numId w:val="1009"/>
          <w:ilvl w:val="0"/>
        </w:numPr>
      </w:pPr>
      <w:hyperlink w:anchor="export_excel.xhtml">
        <w:r>
          <w:rPr>
            <w:rStyle w:val="Hyperlink"/>
          </w:rPr>
          <w:t xml:space="preserve">2.9. Доработка экспорта данных в Excel</w:t>
        </w:r>
      </w:hyperlink>
    </w:p>
    <w:p>
      <w:pPr>
        <w:pStyle w:val="Compact"/>
        <w:numPr>
          <w:numId w:val="1012"/>
          <w:ilvl w:val="1"/>
        </w:numPr>
      </w:pPr>
      <w:hyperlink w:anchor="export_excel.xhtml#id1">
        <w:r>
          <w:rPr>
            <w:rStyle w:val="Hyperlink"/>
          </w:rPr>
          <w:t xml:space="preserve">2.9.1. Экспорт переводимых компонентов</w:t>
        </w:r>
      </w:hyperlink>
    </w:p>
    <w:p>
      <w:pPr>
        <w:pStyle w:val="Compact"/>
        <w:numPr>
          <w:numId w:val="1012"/>
          <w:ilvl w:val="1"/>
        </w:numPr>
      </w:pPr>
      <w:hyperlink w:anchor="export_excel.xhtml#id2">
        <w:r>
          <w:rPr>
            <w:rStyle w:val="Hyperlink"/>
          </w:rPr>
          <w:t xml:space="preserve">2.9.2. Экспорт даты</w:t>
        </w:r>
      </w:hyperlink>
    </w:p>
    <w:bookmarkEnd w:id="49"/>
    <w:p>
      <w:pPr>
        <w:pStyle w:val="FirstParagraph"/>
      </w:pPr>
      <w:bookmarkStart w:id="50" w:name="ldap.xhtml"/>
      <w:bookmarkEnd w:id="50"/>
    </w:p>
    <w:bookmarkStart w:id="53" w:name="ldap.xhtml#ldap"/>
    <w:p>
      <w:pPr>
        <w:pStyle w:val="Compact"/>
      </w:pPr>
      <w:bookmarkStart w:id="51" w:name="ldap.xhtml#ldap-sync"/>
      <w:bookmarkEnd w:id="51"/>
    </w:p>
    <w:p>
      <w:pPr>
        <w:pStyle w:val="Heading1"/>
      </w:pPr>
      <w:r>
        <w:t xml:space="preserve">2.1. Новые параметры для импорта из LDAP</w:t>
      </w:r>
    </w:p>
    <w:p>
      <w:pPr>
        <w:pStyle w:val="FirstParagraph"/>
      </w:pPr>
      <w:r>
        <w:t xml:space="preserve">Для упрощения процесса импорта данных из LDAP и ActiveDirectory мы реализовали новые парамеры</w:t>
      </w:r>
      <w:r>
        <w:t xml:space="preserve"> </w:t>
      </w:r>
      <w:r>
        <w:t xml:space="preserve">конфигурационного файла</w:t>
      </w:r>
      <w:r>
        <w:t xml:space="preserve"> </w:t>
      </w:r>
      <w:r>
        <w:rPr>
          <w:rStyle w:val="VerbatimChar"/>
        </w:rPr>
        <w:t xml:space="preserve">/opt/synergy/jboss/standalone/configuration/arta/ldap-sync.xml</w:t>
      </w:r>
      <w:r>
        <w:t xml:space="preserve">: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schedules</w:t>
      </w:r>
      <w:r>
        <w:t xml:space="preserve"> </w:t>
      </w:r>
      <w:r>
        <w:t xml:space="preserve">- расписание синхронизации (по времени сервера); данный параметр альтернативен</w:t>
      </w:r>
      <w:r>
        <w:t xml:space="preserve"> </w:t>
      </w:r>
      <w:r>
        <w:t xml:space="preserve">интервалу синхронизации</w:t>
      </w:r>
      <w:r>
        <w:t xml:space="preserve"> </w:t>
      </w:r>
      <w:r>
        <w:rPr>
          <w:rStyle w:val="VerbatimChar"/>
        </w:rPr>
        <w:t xml:space="preserve">interval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Параметр может содержать несколько таймеров, когда должна выполняться синхронизация. Если к моменту</w:t>
      </w:r>
      <w:r>
        <w:t xml:space="preserve"> </w:t>
      </w:r>
      <w:r>
        <w:t xml:space="preserve">начала очередной синхронизации не была завершена предыдущая, то таймер пропускается.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defaultAccess</w:t>
      </w:r>
      <w:r>
        <w:t xml:space="preserve"> </w:t>
      </w:r>
      <w:r>
        <w:t xml:space="preserve">- предоставять ли импортируемым пользователям доступ в систему, пока позволяет лицензия.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defaultGroup</w:t>
      </w:r>
      <w:r>
        <w:t xml:space="preserve"> </w:t>
      </w:r>
      <w:r>
        <w:t xml:space="preserve">- код группы пользователей, в которую нужно включить всех импортированных пользователей.</w:t>
      </w:r>
    </w:p>
    <w:p>
      <w:pPr>
        <w:numPr>
          <w:numId w:val="1013"/>
          <w:ilvl w:val="0"/>
        </w:numPr>
      </w:pPr>
      <w:r>
        <w:rPr>
          <w:rStyle w:val="VerbatimChar"/>
        </w:rPr>
        <w:t xml:space="preserve">importGroups</w:t>
      </w:r>
      <w:r>
        <w:t xml:space="preserve"> </w:t>
      </w:r>
      <w:r>
        <w:t xml:space="preserve">- импортировать ли группы из LDAP/AD. Если в параметре указано значение</w:t>
      </w:r>
      <w:r>
        <w:t xml:space="preserve"> </w:t>
      </w:r>
      <w:r>
        <w:rPr>
          <w:rStyle w:val="VerbatimChar"/>
        </w:rPr>
        <w:t xml:space="preserve">fasle</w:t>
      </w:r>
      <w:r>
        <w:t xml:space="preserve">, то</w:t>
      </w:r>
      <w:r>
        <w:t xml:space="preserve"> </w:t>
      </w:r>
      <w:r>
        <w:t xml:space="preserve">при импорте группы будут проигнорированы.</w:t>
      </w:r>
    </w:p>
    <w:p>
      <w:pPr>
        <w:pStyle w:val="FirstParagraph"/>
      </w:pPr>
      <w:r>
        <w:t xml:space="preserve">Полное описание параметров и пример их использования в конфигурационном файле приведено в</w:t>
      </w:r>
      <w:r>
        <w:t xml:space="preserve"> </w:t>
      </w:r>
      <w:hyperlink r:id="rId52">
        <w:r>
          <w:rPr>
            <w:rStyle w:val="Hyperlink"/>
          </w:rPr>
          <w:t xml:space="preserve">Руководстве администратора</w:t>
        </w:r>
      </w:hyperlink>
      <w:r>
        <w:t xml:space="preserve"> </w:t>
      </w:r>
      <w:r>
        <w:t xml:space="preserve">[http://tdd.lan.arta.kz/docs/synergy/tags/hamming/admin-manual/html/appendix.ad-sync.html#appendix.ad-sync.conf]</w:t>
      </w:r>
      <w:r>
        <w:t xml:space="preserve">.</w:t>
      </w:r>
    </w:p>
    <w:bookmarkEnd w:id="53"/>
    <w:p>
      <w:pPr>
        <w:pStyle w:val="BodyText"/>
      </w:pPr>
      <w:bookmarkStart w:id="54" w:name="geo_point.xhtml"/>
      <w:bookmarkEnd w:id="54"/>
    </w:p>
    <w:bookmarkStart w:id="60" w:name="geo_point.xhtml#geo-point"/>
    <w:p>
      <w:pPr>
        <w:pStyle w:val="Compact"/>
      </w:pPr>
      <w:bookmarkStart w:id="55" w:name="geo_point.xhtml#id1"/>
      <w:bookmarkEnd w:id="55"/>
    </w:p>
    <w:p>
      <w:pPr>
        <w:pStyle w:val="Heading1"/>
      </w:pPr>
      <w:r>
        <w:t xml:space="preserve">2.2. Индексация гео-координат</w:t>
      </w:r>
    </w:p>
    <w:p>
      <w:pPr>
        <w:pStyle w:val="FirstParagraph"/>
      </w:pPr>
      <w:r>
        <w:t xml:space="preserve">Kibana поддерживает работу с картами, позволяя визуализировать данные, привязанные</w:t>
      </w:r>
      <w:r>
        <w:t xml:space="preserve"> </w:t>
      </w:r>
      <w:r>
        <w:t xml:space="preserve">к координатам. В новой версии работу с координатами стала поддерживать и Synergy.</w:t>
      </w:r>
    </w:p>
    <w:p>
      <w:pPr>
        <w:pStyle w:val="BodyText"/>
      </w:pPr>
      <w:hyperlink r:id="rId56">
        <w:r>
          <w:rPr>
            <w:rStyle w:val="Hyperlink"/>
          </w:rPr>
          <w:t xml:space="preserve">Гео-координаты</w:t>
        </w:r>
      </w:hyperlink>
      <w:r>
        <w:t xml:space="preserve"> </w:t>
      </w:r>
      <w:r>
        <w:t xml:space="preserve">[https://www.elastic.co/guide/en/elasticsearch/reference/5.2/geo-point.html]</w:t>
      </w:r>
      <w:r>
        <w:t xml:space="preserve"> </w:t>
      </w:r>
      <w:r>
        <w:t xml:space="preserve">индексируются в шаблоны индексов Kibana как поля с кодом</w:t>
      </w:r>
      <w:r>
        <w:t xml:space="preserve"> </w:t>
      </w:r>
      <w:r>
        <w:rPr>
          <w:rStyle w:val="VerbatimChar"/>
        </w:rPr>
        <w:t xml:space="preserve">&lt;код_компонента&gt;_key_geo_point</w:t>
      </w:r>
      <w:r>
        <w:t xml:space="preserve">.</w:t>
      </w:r>
      <w:r>
        <w:t xml:space="preserve"> </w:t>
      </w:r>
      <w:r>
        <w:t xml:space="preserve">Это поле создается только в том случае, если из значения</w:t>
      </w:r>
      <w:r>
        <w:t xml:space="preserve"> </w:t>
      </w:r>
      <w:r>
        <w:rPr>
          <w:rStyle w:val="VerbatimChar"/>
        </w:rPr>
        <w:t xml:space="preserve">key</w:t>
      </w:r>
      <w:r>
        <w:t xml:space="preserve"> </w:t>
      </w:r>
      <w:r>
        <w:t xml:space="preserve">компонента удалось выделить</w:t>
      </w:r>
      <w:r>
        <w:t xml:space="preserve"> </w:t>
      </w:r>
      <w:r>
        <w:t xml:space="preserve">координаты, т.е. значение</w:t>
      </w:r>
      <w:r>
        <w:t xml:space="preserve"> </w:t>
      </w:r>
      <w:r>
        <w:rPr>
          <w:rStyle w:val="VerbatimChar"/>
        </w:rPr>
        <w:t xml:space="preserve">key</w:t>
      </w:r>
      <w:r>
        <w:t xml:space="preserve"> </w:t>
      </w:r>
      <w:r>
        <w:t xml:space="preserve">соответствует формату «широта, долгота» - содержит пару чисел,</w:t>
      </w:r>
      <w:r>
        <w:t xml:space="preserve"> </w:t>
      </w:r>
      <w:r>
        <w:t xml:space="preserve">разделенных запятой и являющихся валидными координатами, например:</w:t>
      </w:r>
    </w:p>
    <w:p>
      <w:pPr>
        <w:numPr>
          <w:numId w:val="1014"/>
          <w:ilvl w:val="0"/>
        </w:numPr>
      </w:pPr>
      <w:r>
        <w:rPr>
          <w:rStyle w:val="VerbatimChar"/>
        </w:rPr>
        <w:t xml:space="preserve">51.133333,71.433333</w:t>
      </w:r>
      <w:r>
        <w:t xml:space="preserve"> </w:t>
      </w:r>
      <w:r>
        <w:t xml:space="preserve">(пара чисел, разделенных запятой, без пробелов)</w:t>
      </w:r>
    </w:p>
    <w:p>
      <w:pPr>
        <w:numPr>
          <w:numId w:val="1014"/>
          <w:ilvl w:val="0"/>
        </w:numPr>
      </w:pPr>
      <w:r>
        <w:rPr>
          <w:rStyle w:val="VerbatimChar"/>
        </w:rPr>
        <w:t xml:space="preserve">51.13333, 71.43333</w:t>
      </w:r>
      <w:r>
        <w:t xml:space="preserve"> </w:t>
      </w:r>
      <w:r>
        <w:t xml:space="preserve">(пара чисел, разделенных запятой и пробелом)</w:t>
      </w:r>
    </w:p>
    <w:p>
      <w:pPr>
        <w:numPr>
          <w:numId w:val="1014"/>
          <w:ilvl w:val="0"/>
        </w:numPr>
      </w:pPr>
      <w:r>
        <w:rPr>
          <w:rStyle w:val="VerbatimChar"/>
        </w:rPr>
        <w:t xml:space="preserve">51.13, -71.43</w:t>
      </w:r>
      <w:r>
        <w:t xml:space="preserve"> </w:t>
      </w:r>
      <w:r>
        <w:t xml:space="preserve">(пара чисел с точностью до сотых, разделенные запятой и пробелом)</w:t>
      </w:r>
    </w:p>
    <w:p>
      <w:pPr>
        <w:numPr>
          <w:numId w:val="1014"/>
          <w:ilvl w:val="0"/>
        </w:numPr>
      </w:pPr>
      <w:r>
        <w:rPr>
          <w:rStyle w:val="VerbatimChar"/>
        </w:rPr>
        <w:t xml:space="preserve">51.133, -71</w:t>
      </w:r>
    </w:p>
    <w:bookmarkStart w:id="58" w:name="geo_point.xhtml#id4"/>
    <w:p>
      <w:pPr>
        <w:pStyle w:val="Compact"/>
      </w:pPr>
      <w:r>
        <w:drawing>
          <wp:inline>
            <wp:extent cx="5334000" cy="2881451"/>
            <wp:effectExtent b="0" l="0" r="0" t="0"/>
            <wp:docPr descr="../_images/tile_map.png" title="" id="1" name="Picture"/>
            <a:graphic>
              <a:graphicData uri="http://schemas.openxmlformats.org/drawingml/2006/picture">
                <pic:pic>
                  <pic:nvPicPr>
                    <pic:cNvPr descr="_images/tile_map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81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Пример построения диаграммы по координатам</w:t>
      </w:r>
    </w:p>
    <w:bookmarkEnd w:id="58"/>
    <w:p>
      <w:pPr>
        <w:pStyle w:val="BodyText"/>
      </w:pPr>
      <w:r>
        <w:t xml:space="preserve">О том, как строить диаграмму карты в Kibana, рассказано в</w:t>
      </w:r>
      <w:r>
        <w:t xml:space="preserve"> </w:t>
      </w:r>
      <w:hyperlink r:id="rId59">
        <w:r>
          <w:rPr>
            <w:rStyle w:val="Hyperlink"/>
          </w:rPr>
          <w:t xml:space="preserve">Руководстве разработчика</w:t>
        </w:r>
      </w:hyperlink>
      <w:r>
        <w:t xml:space="preserve"> </w:t>
      </w:r>
      <w:r>
        <w:t xml:space="preserve">[http://rtd.lan.arta.kz/docs/guide/ru/hamming/dashboards.html#tile-map]</w:t>
      </w:r>
      <w:r>
        <w:t xml:space="preserve">.</w:t>
      </w:r>
    </w:p>
    <w:bookmarkEnd w:id="60"/>
    <w:p>
      <w:pPr>
        <w:pStyle w:val="BodyText"/>
      </w:pPr>
      <w:bookmarkStart w:id="61" w:name="firebase.xhtml"/>
      <w:bookmarkEnd w:id="61"/>
    </w:p>
    <w:bookmarkStart w:id="64" w:name="firebase.xhtml#push"/>
    <w:p>
      <w:pPr>
        <w:pStyle w:val="Compact"/>
      </w:pPr>
      <w:bookmarkStart w:id="62" w:name="firebase.xhtml#firebase"/>
      <w:bookmarkEnd w:id="62"/>
    </w:p>
    <w:p>
      <w:pPr>
        <w:pStyle w:val="Heading1"/>
      </w:pPr>
      <w:r>
        <w:t xml:space="preserve">2.3. Новая реализация push-уведомлений в мобильном приложении</w:t>
      </w:r>
    </w:p>
    <w:p>
      <w:pPr>
        <w:pStyle w:val="FirstParagraph"/>
      </w:pPr>
      <w:r>
        <w:t xml:space="preserve">Ранее уведомления, формируемые на стороне сервера, не доходили на некоторые смартфоны на базе ОС Android и iOS.</w:t>
      </w:r>
      <w:r>
        <w:t xml:space="preserve"> </w:t>
      </w:r>
      <w:r>
        <w:t xml:space="preserve">В первую очередь это касалось наиболее свежих версий Android 8 (Oreo) / 9 (Pie), iOS 11 / 12. Для решения проблемы</w:t>
      </w:r>
      <w:r>
        <w:t xml:space="preserve"> </w:t>
      </w:r>
      <w:r>
        <w:t xml:space="preserve">была реализована работа с push-уведомлениями через Firebase Cloud Messaging.</w:t>
      </w:r>
    </w:p>
    <w:p>
      <w:pPr>
        <w:pStyle w:val="BodyText"/>
      </w:pPr>
      <w:r>
        <w:t xml:space="preserve">Подробнее про технологию можно прочитать на</w:t>
      </w:r>
      <w:r>
        <w:t xml:space="preserve"> </w:t>
      </w:r>
      <w:hyperlink r:id="rId63">
        <w:r>
          <w:rPr>
            <w:rStyle w:val="Hyperlink"/>
          </w:rPr>
          <w:t xml:space="preserve">официальной странице Firebase</w:t>
        </w:r>
      </w:hyperlink>
      <w:r>
        <w:t xml:space="preserve"> </w:t>
      </w:r>
      <w:r>
        <w:t xml:space="preserve">[https://firebase.google.com/docs/]</w:t>
      </w:r>
      <w:r>
        <w:t xml:space="preserve">.</w:t>
      </w:r>
    </w:p>
    <w:p>
      <w:pPr>
        <w:pStyle w:val="BodyText"/>
      </w:pPr>
      <w:r>
        <w:t xml:space="preserve">Для корректной работы уведомлений требуется обновить как сервер Synergy, так и мобильные клиенты.</w:t>
      </w:r>
    </w:p>
    <w:bookmarkEnd w:id="64"/>
    <w:p>
      <w:pPr>
        <w:pStyle w:val="BodyText"/>
      </w:pPr>
      <w:bookmarkStart w:id="65" w:name="filters.xhtml"/>
      <w:bookmarkEnd w:id="65"/>
    </w:p>
    <w:bookmarkStart w:id="72" w:name="filters.xhtml#filters"/>
    <w:p>
      <w:pPr>
        <w:pStyle w:val="Compact"/>
      </w:pPr>
      <w:bookmarkStart w:id="66" w:name="filters.xhtml#id1"/>
      <w:bookmarkEnd w:id="66"/>
    </w:p>
    <w:p>
      <w:pPr>
        <w:pStyle w:val="Heading1"/>
      </w:pPr>
      <w:r>
        <w:t xml:space="preserve">2.4. Реализация фильтрации по статуту маршрута записи реестра</w:t>
      </w:r>
    </w:p>
    <w:p>
      <w:pPr>
        <w:pStyle w:val="FirstParagraph"/>
      </w:pPr>
      <w:r>
        <w:t xml:space="preserve">Мы реализовали возможность фильтровать записи реестров не только по их содержимому,</w:t>
      </w:r>
      <w:r>
        <w:t xml:space="preserve"> </w:t>
      </w:r>
      <w:r>
        <w:t xml:space="preserve">но и по статусу выполнения маршрутов этих записей.</w:t>
      </w:r>
    </w:p>
    <w:p>
      <w:pPr>
        <w:pStyle w:val="BodyText"/>
      </w:pPr>
      <w:r>
        <w:t xml:space="preserve">Пример настройки условия по статусу маршрута:</w:t>
      </w:r>
    </w:p>
    <w:p>
      <w:pPr>
        <w:pStyle w:val="Compact"/>
      </w:pPr>
      <w:r>
        <w:drawing>
          <wp:inline>
            <wp:extent cx="5334000" cy="2820077"/>
            <wp:effectExtent b="0" l="0" r="0" t="0"/>
            <wp:docPr descr="../_images/image_53.png" title="" id="1" name="Picture"/>
            <a:graphic>
              <a:graphicData uri="http://schemas.openxmlformats.org/drawingml/2006/picture">
                <pic:pic>
                  <pic:nvPicPr>
                    <pic:cNvPr descr="_images/image_5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2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одном условии на статус записи можно выбрать несколько значений.</w:t>
      </w:r>
    </w:p>
    <w:p>
      <w:pPr>
        <w:pStyle w:val="BodyText"/>
      </w:pPr>
      <w:r>
        <w:t xml:space="preserve">Получившийся фильтр будет содержать только те записи, статус маршрута которых</w:t>
      </w:r>
      <w:r>
        <w:t xml:space="preserve"> </w:t>
      </w:r>
      <w:r>
        <w:t xml:space="preserve">соответствует одному из выбранных в условии фильтра:</w:t>
      </w:r>
    </w:p>
    <w:bookmarkStart w:id="69" w:name="filters.xhtml#id2"/>
    <w:p>
      <w:pPr>
        <w:pStyle w:val="Compact"/>
      </w:pPr>
      <w:r>
        <w:drawing>
          <wp:inline>
            <wp:extent cx="5334000" cy="2746474"/>
            <wp:effectExtent b="0" l="0" r="0" t="0"/>
            <wp:docPr descr="../_images/image_54.png" title="" id="1" name="Picture"/>
            <a:graphic>
              <a:graphicData uri="http://schemas.openxmlformats.org/drawingml/2006/picture">
                <pic:pic>
                  <pic:nvPicPr>
                    <pic:cNvPr descr="_images/image_5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46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/>
        </w:rPr>
        <w:t xml:space="preserve">Все записи реестра</w:t>
      </w:r>
    </w:p>
    <w:bookmarkEnd w:id="69"/>
    <w:bookmarkStart w:id="71" w:name="filters.xhtml#id3"/>
    <w:p>
      <w:pPr>
        <w:pStyle w:val="Compact"/>
      </w:pPr>
      <w:r>
        <w:drawing>
          <wp:inline>
            <wp:extent cx="5334000" cy="2755900"/>
            <wp:effectExtent b="0" l="0" r="0" t="0"/>
            <wp:docPr descr="../_images/image_55.png" title="" id="1" name="Picture"/>
            <a:graphic>
              <a:graphicData uri="http://schemas.openxmlformats.org/drawingml/2006/picture">
                <pic:pic>
                  <pic:nvPicPr>
                    <pic:cNvPr descr="_images/image_5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/>
        </w:rPr>
        <w:t xml:space="preserve">Записи фильтра, статусы которых «Подготовка» и «В процессе»</w:t>
      </w:r>
    </w:p>
    <w:bookmarkEnd w:id="71"/>
    <w:bookmarkEnd w:id="72"/>
    <w:p>
      <w:pPr>
        <w:pStyle w:val="BodyText"/>
      </w:pPr>
      <w:bookmarkStart w:id="73" w:name="new-api.xhtml"/>
      <w:bookmarkEnd w:id="73"/>
    </w:p>
    <w:bookmarkStart w:id="96" w:name="new-api.xhtml#api"/>
    <w:p>
      <w:pPr>
        <w:pStyle w:val="Heading1"/>
      </w:pPr>
      <w:r>
        <w:t xml:space="preserve">2.5. Методы API и события</w:t>
      </w:r>
    </w:p>
    <w:p>
      <w:pPr>
        <w:pStyle w:val="FirstParagraph"/>
      </w:pPr>
      <w:r>
        <w:t xml:space="preserve">Мы продолжаем развивать функциональность методов API.</w:t>
      </w:r>
    </w:p>
    <w:bookmarkStart w:id="75" w:name="new-api.xhtml#synergy-rest-api"/>
    <w:p>
      <w:pPr>
        <w:pStyle w:val="Compact"/>
      </w:pPr>
      <w:bookmarkStart w:id="74" w:name="new-api.xhtml#sessions"/>
      <w:bookmarkEnd w:id="74"/>
    </w:p>
    <w:p>
      <w:pPr>
        <w:pStyle w:val="Heading2"/>
      </w:pPr>
      <w:r>
        <w:t xml:space="preserve">2.5.1. Использование сессии Synergy в REST API</w:t>
      </w:r>
    </w:p>
    <w:p>
      <w:pPr>
        <w:pStyle w:val="FirstParagraph"/>
      </w:pPr>
      <w:r>
        <w:t xml:space="preserve">Synergy REST API использовал сессии для запросов, из-за чего при передаче в запросе</w:t>
      </w:r>
      <w:r>
        <w:t xml:space="preserve"> </w:t>
      </w:r>
      <w:r>
        <w:rPr>
          <w:rStyle w:val="VerbatimChar"/>
        </w:rPr>
        <w:t xml:space="preserve">cookie</w:t>
      </w:r>
      <w:r>
        <w:t xml:space="preserve"> </w:t>
      </w:r>
      <w:r>
        <w:t xml:space="preserve">от Synergy для аутентификации использовались данные сессии, а не то,</w:t>
      </w:r>
      <w:r>
        <w:t xml:space="preserve"> </w:t>
      </w:r>
      <w:r>
        <w:t xml:space="preserve">что было передано в</w:t>
      </w:r>
      <w:r>
        <w:t xml:space="preserve"> </w:t>
      </w:r>
      <w:r>
        <w:rPr>
          <w:rStyle w:val="VerbatimChar"/>
        </w:rPr>
        <w:t xml:space="preserve">Authorization</w:t>
      </w:r>
      <w:r>
        <w:t xml:space="preserve">.</w:t>
      </w:r>
    </w:p>
    <w:p>
      <w:pPr>
        <w:pStyle w:val="BodyText"/>
      </w:pPr>
      <w:r>
        <w:t xml:space="preserve">Внешне эту проблему можно было наблюдать, если в одной вкладке браузера авторизоваться</w:t>
      </w:r>
      <w:r>
        <w:t xml:space="preserve"> </w:t>
      </w:r>
      <w:r>
        <w:t xml:space="preserve">в клиенте</w:t>
      </w:r>
      <w:r>
        <w:t xml:space="preserve"> </w:t>
      </w:r>
      <w:r>
        <w:rPr>
          <w:rStyle w:val="VerbatimChar"/>
        </w:rPr>
        <w:t xml:space="preserve">/Synergy</w:t>
      </w:r>
      <w:r>
        <w:t xml:space="preserve">, а в соседней - во внешнем модуле под другим пользователем. В этом</w:t>
      </w:r>
      <w:r>
        <w:t xml:space="preserve"> </w:t>
      </w:r>
      <w:r>
        <w:t xml:space="preserve">случае все запросы во внешнем модуле выполнялись от имени того пользователя, который</w:t>
      </w:r>
      <w:r>
        <w:t xml:space="preserve"> </w:t>
      </w:r>
      <w:r>
        <w:t xml:space="preserve">авторизован в основном клиенте Synergy.</w:t>
      </w:r>
    </w:p>
    <w:p>
      <w:pPr>
        <w:pStyle w:val="BodyText"/>
      </w:pPr>
      <w:r>
        <w:t xml:space="preserve">В новой версии</w:t>
      </w:r>
      <w:r>
        <w:t xml:space="preserve"> </w:t>
      </w:r>
      <w:r>
        <w:rPr>
          <w:rStyle w:val="VerbatimChar"/>
        </w:rPr>
        <w:t xml:space="preserve">hamming</w:t>
      </w:r>
      <w:r>
        <w:t xml:space="preserve"> </w:t>
      </w:r>
      <w:r>
        <w:t xml:space="preserve">эта проблема была исправлена: теперь авторизация не смешивается,</w:t>
      </w:r>
      <w:r>
        <w:t xml:space="preserve"> </w:t>
      </w:r>
      <w:r>
        <w:t xml:space="preserve">и в запросах API используются только переданные данные</w:t>
      </w:r>
      <w:r>
        <w:t xml:space="preserve"> </w:t>
      </w:r>
      <w:r>
        <w:rPr>
          <w:rStyle w:val="VerbatimChar"/>
        </w:rPr>
        <w:t xml:space="preserve">Authorization</w:t>
      </w:r>
      <w:r>
        <w:t xml:space="preserve">, а не данные сессии.</w:t>
      </w:r>
    </w:p>
    <w:bookmarkEnd w:id="75"/>
    <w:bookmarkStart w:id="78" w:name="new-api.xhtml#change-credencials"/>
    <w:p>
      <w:pPr>
        <w:pStyle w:val="Compact"/>
      </w:pPr>
      <w:bookmarkStart w:id="76" w:name="new-api.xhtml#id1"/>
      <w:bookmarkEnd w:id="76"/>
    </w:p>
    <w:p>
      <w:pPr>
        <w:pStyle w:val="Heading2"/>
      </w:pPr>
      <w:r>
        <w:t xml:space="preserve">2.5.2. Изменение логина и пароля пользователя</w:t>
      </w:r>
    </w:p>
    <w:p>
      <w:pPr>
        <w:pStyle w:val="FirstParagraph"/>
      </w:pPr>
      <w:r>
        <w:t xml:space="preserve">Мы реализовали новый метод, позволяющий изменить логин и/или пароль авторизованного пользователя.</w:t>
      </w:r>
      <w:r>
        <w:t xml:space="preserve"> </w:t>
      </w:r>
      <w:r>
        <w:t xml:space="preserve">Рекомендуем использовать этот метод в портальных решениях на базе Synergy.</w:t>
      </w:r>
    </w:p>
    <w:p>
      <w:pPr>
        <w:pStyle w:val="BodyText"/>
      </w:pPr>
      <w:r>
        <w:t xml:space="preserve">URL метода:</w:t>
      </w:r>
      <w:r>
        <w:t xml:space="preserve"> </w:t>
      </w:r>
      <w:r>
        <w:rPr>
          <w:rStyle w:val="VerbatimChar"/>
        </w:rPr>
        <w:t xml:space="preserve">rest/api/filecabinet/user/changeCredentials</w:t>
      </w:r>
    </w:p>
    <w:p>
      <w:pPr>
        <w:pStyle w:val="BodyText"/>
      </w:pPr>
      <w:r>
        <w:t xml:space="preserve">Тип:</w:t>
      </w:r>
      <w:r>
        <w:t xml:space="preserve"> </w:t>
      </w:r>
      <w:r>
        <w:rPr>
          <w:rStyle w:val="VerbatimChar"/>
        </w:rPr>
        <w:t xml:space="preserve">POST</w:t>
      </w:r>
    </w:p>
    <w:p>
      <w:pPr>
        <w:pStyle w:val="BodyText"/>
      </w:pPr>
      <w:r>
        <w:t xml:space="preserve">Параметры метода:</w:t>
      </w:r>
    </w:p>
    <w:p>
      <w:pPr>
        <w:numPr>
          <w:numId w:val="1015"/>
          <w:ilvl w:val="0"/>
        </w:numPr>
      </w:pPr>
      <w:r>
        <w:rPr>
          <w:rStyle w:val="VerbatimChar"/>
        </w:rPr>
        <w:t xml:space="preserve">actionCode</w:t>
      </w:r>
      <w:r>
        <w:t xml:space="preserve"> </w:t>
      </w:r>
      <w:r>
        <w:t xml:space="preserve">- тип действия (обяз.):</w:t>
      </w:r>
    </w:p>
    <w:p>
      <w:pPr>
        <w:pStyle w:val="BlockText"/>
        <w:numPr>
          <w:numId w:val="1016"/>
          <w:ilvl w:val="1"/>
        </w:numPr>
      </w:pPr>
      <w:r>
        <w:rPr>
          <w:rStyle w:val="VerbatimChar"/>
        </w:rPr>
        <w:t xml:space="preserve">CHANGE_LOGIN</w:t>
      </w:r>
      <w:r>
        <w:t xml:space="preserve"> </w:t>
      </w:r>
      <w:r>
        <w:t xml:space="preserve">- изменить логин</w:t>
      </w:r>
    </w:p>
    <w:p>
      <w:pPr>
        <w:pStyle w:val="BlockText"/>
        <w:numPr>
          <w:numId w:val="1016"/>
          <w:ilvl w:val="1"/>
        </w:numPr>
      </w:pPr>
      <w:r>
        <w:rPr>
          <w:rStyle w:val="VerbatimChar"/>
        </w:rPr>
        <w:t xml:space="preserve">CHANGE_PASSWORD</w:t>
      </w:r>
      <w:r>
        <w:t xml:space="preserve"> </w:t>
      </w:r>
      <w:r>
        <w:t xml:space="preserve">- изменить пароль</w:t>
      </w:r>
    </w:p>
    <w:p>
      <w:pPr>
        <w:pStyle w:val="BlockText"/>
        <w:numPr>
          <w:numId w:val="1016"/>
          <w:ilvl w:val="1"/>
        </w:numPr>
      </w:pPr>
      <w:r>
        <w:rPr>
          <w:rStyle w:val="VerbatimChar"/>
        </w:rPr>
        <w:t xml:space="preserve">CHANGE_ALL</w:t>
      </w:r>
      <w:r>
        <w:t xml:space="preserve"> </w:t>
      </w:r>
      <w:r>
        <w:t xml:space="preserve">- изменить и логин, и пароль пользователя</w:t>
      </w:r>
    </w:p>
    <w:p>
      <w:pPr>
        <w:numPr>
          <w:numId w:val="1015"/>
          <w:ilvl w:val="0"/>
        </w:numPr>
      </w:pPr>
      <w:r>
        <w:rPr>
          <w:rStyle w:val="VerbatimChar"/>
        </w:rPr>
        <w:t xml:space="preserve">login</w:t>
      </w:r>
      <w:r>
        <w:t xml:space="preserve"> </w:t>
      </w:r>
      <w:r>
        <w:t xml:space="preserve">- новый логин пользователя; обязателен, если параметр</w:t>
      </w:r>
      <w:r>
        <w:t xml:space="preserve"> </w:t>
      </w:r>
      <w:r>
        <w:rPr>
          <w:rStyle w:val="VerbatimChar"/>
        </w:rPr>
        <w:t xml:space="preserve">actionCode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rStyle w:val="VerbatimChar"/>
        </w:rPr>
        <w:t xml:space="preserve">CHANGE_LOGIN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CHANGE_ALL</w:t>
      </w:r>
    </w:p>
    <w:p>
      <w:pPr>
        <w:numPr>
          <w:numId w:val="1015"/>
          <w:ilvl w:val="0"/>
        </w:numPr>
      </w:pPr>
      <w:r>
        <w:rPr>
          <w:rStyle w:val="VerbatimChar"/>
        </w:rPr>
        <w:t xml:space="preserve">password</w:t>
      </w:r>
      <w:r>
        <w:t xml:space="preserve"> </w:t>
      </w:r>
      <w:r>
        <w:t xml:space="preserve">- новый пароль пользователя; обязателен, если параметр</w:t>
      </w:r>
      <w:r>
        <w:t xml:space="preserve"> </w:t>
      </w:r>
      <w:r>
        <w:rPr>
          <w:rStyle w:val="VerbatimChar"/>
        </w:rPr>
        <w:t xml:space="preserve">actionCode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rStyle w:val="VerbatimChar"/>
        </w:rPr>
        <w:t xml:space="preserve">CHANGE_PASSWORD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CHANGE_ALL</w:t>
      </w:r>
    </w:p>
    <w:p>
      <w:pPr>
        <w:numPr>
          <w:numId w:val="1015"/>
          <w:ilvl w:val="0"/>
        </w:numPr>
      </w:pPr>
      <w:r>
        <w:rPr>
          <w:rStyle w:val="VerbatimChar"/>
        </w:rPr>
        <w:t xml:space="preserve">passwordConfirm</w:t>
      </w:r>
      <w:r>
        <w:t xml:space="preserve"> </w:t>
      </w:r>
      <w:r>
        <w:t xml:space="preserve">- подтверждение пароля, значение параметра должно совпадать с параметром</w:t>
      </w:r>
      <w:r>
        <w:t xml:space="preserve"> </w:t>
      </w:r>
      <w:r>
        <w:rPr>
          <w:rStyle w:val="VerbatimChar"/>
        </w:rPr>
        <w:t xml:space="preserve">password</w:t>
      </w:r>
      <w:r>
        <w:t xml:space="preserve">;</w:t>
      </w:r>
      <w:r>
        <w:t xml:space="preserve"> </w:t>
      </w:r>
      <w:r>
        <w:t xml:space="preserve">обязателен, если параметр</w:t>
      </w:r>
      <w:r>
        <w:t xml:space="preserve"> </w:t>
      </w:r>
      <w:r>
        <w:rPr>
          <w:rStyle w:val="VerbatimChar"/>
        </w:rPr>
        <w:t xml:space="preserve">actionCode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rStyle w:val="VerbatimChar"/>
        </w:rPr>
        <w:t xml:space="preserve">CHANGE_PASSWORD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CHANGE_ALL</w:t>
      </w:r>
    </w:p>
    <w:p>
      <w:pPr>
        <w:numPr>
          <w:numId w:val="1015"/>
          <w:ilvl w:val="0"/>
        </w:numPr>
      </w:pPr>
      <w:r>
        <w:rPr>
          <w:rStyle w:val="VerbatimChar"/>
        </w:rPr>
        <w:t xml:space="preserve">locale</w:t>
      </w:r>
      <w:r>
        <w:t xml:space="preserve"> </w:t>
      </w:r>
      <w:r>
        <w:t xml:space="preserve">- локаль пользователя (не обязателен, по умолчанию используется</w:t>
      </w:r>
      <w:r>
        <w:t xml:space="preserve"> </w:t>
      </w:r>
      <w:r>
        <w:rPr>
          <w:rStyle w:val="VerbatimChar"/>
        </w:rPr>
        <w:t xml:space="preserve">ru</w:t>
      </w:r>
      <w:r>
        <w:t xml:space="preserve">).</w:t>
      </w:r>
    </w:p>
    <w:p>
      <w:pPr>
        <w:pStyle w:val="FirstParagraph"/>
      </w:pPr>
      <w:r>
        <w:t xml:space="preserve">Полное описание метода приведено в</w:t>
      </w:r>
      <w:r>
        <w:t xml:space="preserve"> </w:t>
      </w:r>
      <w:hyperlink r:id="rId77">
        <w:r>
          <w:rPr>
            <w:rStyle w:val="Hyperlink"/>
          </w:rPr>
          <w:t xml:space="preserve">swagger</w:t>
        </w:r>
      </w:hyperlink>
      <w:r>
        <w:t xml:space="preserve"> </w:t>
      </w:r>
      <w:r>
        <w:t xml:space="preserve">[http://tdd.lan.arta.kz/docs/synergy/hamming/sdk-doc/swagger/#!/admin/post_api_filecabinet_user_changeCredentials]</w:t>
      </w:r>
      <w:r>
        <w:t xml:space="preserve">.</w:t>
      </w:r>
    </w:p>
    <w:bookmarkEnd w:id="78"/>
    <w:bookmarkStart w:id="80" w:name="new-api.xhtml#use-code"/>
    <w:p>
      <w:pPr>
        <w:pStyle w:val="Compact"/>
      </w:pPr>
      <w:bookmarkStart w:id="79" w:name="new-api.xhtml#id2"/>
      <w:bookmarkEnd w:id="79"/>
    </w:p>
    <w:p>
      <w:pPr>
        <w:pStyle w:val="Heading2"/>
      </w:pPr>
      <w:r>
        <w:t xml:space="preserve">2.5.3. Использование кодов для групп пользователей</w:t>
      </w:r>
    </w:p>
    <w:p>
      <w:pPr>
        <w:pStyle w:val="FirstParagraph"/>
      </w:pPr>
      <w:r>
        <w:t xml:space="preserve">Исторически сложилось, что во всех методах API, оперирующих группами пользователей, невозможно было</w:t>
      </w:r>
      <w:r>
        <w:t xml:space="preserve"> </w:t>
      </w:r>
      <w:r>
        <w:t xml:space="preserve">использовать код этой группы: методы принимали и возвращали только UUID объекта группы.</w:t>
      </w:r>
    </w:p>
    <w:p>
      <w:pPr>
        <w:pStyle w:val="BodyText"/>
      </w:pPr>
      <w:r>
        <w:t xml:space="preserve">Мы доработали все методы, работающие с группами пользователей, добавив в их принимаемые и/или</w:t>
      </w:r>
      <w:r>
        <w:t xml:space="preserve"> </w:t>
      </w:r>
      <w:r>
        <w:t xml:space="preserve">возвращаемые параметры новый параметр</w:t>
      </w:r>
      <w:r>
        <w:t xml:space="preserve"> </w:t>
      </w:r>
      <w:r>
        <w:rPr>
          <w:rStyle w:val="VerbatimChar"/>
        </w:rPr>
        <w:t xml:space="preserve">groupCode</w:t>
      </w:r>
      <w:r>
        <w:t xml:space="preserve">. Перечень измененных методов: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rest/api/storage/groups/list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rest/api/userchooser/search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rest/api/userchooser/search_ext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rest/api/userchooser/getUserInfo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rest/api/storage/groups/add_user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rest/api/storage/groups/remove_user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rest/api/storage/groups/list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rest/api/groups/content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rest/api/groups/find</w:t>
      </w:r>
    </w:p>
    <w:p>
      <w:pPr>
        <w:numPr>
          <w:numId w:val="1017"/>
          <w:ilvl w:val="0"/>
        </w:numPr>
      </w:pPr>
      <w:r>
        <w:rPr>
          <w:rStyle w:val="VerbatimChar"/>
        </w:rPr>
        <w:t xml:space="preserve">rest/api/person/auth</w:t>
      </w:r>
    </w:p>
    <w:bookmarkEnd w:id="80"/>
    <w:bookmarkStart w:id="83" w:name="new-api.xhtml#retry-bp"/>
    <w:p>
      <w:pPr>
        <w:pStyle w:val="Compact"/>
      </w:pPr>
      <w:bookmarkStart w:id="81" w:name="new-api.xhtml#id3"/>
      <w:bookmarkEnd w:id="81"/>
    </w:p>
    <w:p>
      <w:pPr>
        <w:pStyle w:val="Heading2"/>
      </w:pPr>
      <w:r>
        <w:t xml:space="preserve">2.5.4. Повторная отправка блокирующего процесса в очередь</w:t>
      </w:r>
    </w:p>
    <w:p>
      <w:pPr>
        <w:pStyle w:val="FirstParagraph"/>
      </w:pPr>
      <w:r>
        <w:t xml:space="preserve">Теперь решать проблемы с «зависшими» блокирующими процессами в маршрутах документов стало проще.</w:t>
      </w:r>
      <w:r>
        <w:t xml:space="preserve"> </w:t>
      </w:r>
      <w:r>
        <w:t xml:space="preserve">Мы реализовали новый метод API, повторно отправляющий все зависшие блокирующие процессы в указанном</w:t>
      </w:r>
      <w:r>
        <w:t xml:space="preserve"> </w:t>
      </w:r>
      <w:r>
        <w:t xml:space="preserve">документе в очередь.</w:t>
      </w:r>
    </w:p>
    <w:p>
      <w:pPr>
        <w:pStyle w:val="BodyText"/>
      </w:pPr>
      <w:r>
        <w:t xml:space="preserve">URL метода:</w:t>
      </w:r>
      <w:r>
        <w:t xml:space="preserve"> </w:t>
      </w:r>
      <w:r>
        <w:rPr>
          <w:rStyle w:val="VerbatimChar"/>
        </w:rPr>
        <w:t xml:space="preserve">rest/api/processes/retry_bp</w:t>
      </w:r>
    </w:p>
    <w:p>
      <w:pPr>
        <w:pStyle w:val="BodyText"/>
      </w:pPr>
      <w:r>
        <w:t xml:space="preserve">Тип:</w:t>
      </w:r>
      <w:r>
        <w:t xml:space="preserve"> </w:t>
      </w:r>
      <w:r>
        <w:rPr>
          <w:rStyle w:val="VerbatimChar"/>
        </w:rPr>
        <w:t xml:space="preserve">POST</w:t>
      </w:r>
    </w:p>
    <w:p>
      <w:pPr>
        <w:pStyle w:val="BodyText"/>
      </w:pPr>
      <w:r>
        <w:t xml:space="preserve">Параметр:</w:t>
      </w:r>
    </w:p>
    <w:p>
      <w:pPr>
        <w:numPr>
          <w:numId w:val="1018"/>
          <w:ilvl w:val="0"/>
        </w:numPr>
      </w:pPr>
      <w:r>
        <w:rPr>
          <w:rStyle w:val="VerbatimChar"/>
        </w:rPr>
        <w:t xml:space="preserve">documentID</w:t>
      </w:r>
      <w:r>
        <w:t xml:space="preserve"> </w:t>
      </w:r>
      <w:r>
        <w:t xml:space="preserve">- идентификатор документа, в котором требуется переотправить БП.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Метод должен выполняться от имени пользователя с ролью «Разработчик Synergy».</w:t>
      </w:r>
    </w:p>
    <w:p>
      <w:pPr>
        <w:pStyle w:val="BodyText"/>
      </w:pPr>
      <w:r>
        <w:t xml:space="preserve">Полное описание метода приведено в</w:t>
      </w:r>
      <w:r>
        <w:t xml:space="preserve"> </w:t>
      </w:r>
      <w:hyperlink r:id="rId82">
        <w:r>
          <w:rPr>
            <w:rStyle w:val="Hyperlink"/>
          </w:rPr>
          <w:t xml:space="preserve">swagger</w:t>
        </w:r>
      </w:hyperlink>
      <w:r>
        <w:t xml:space="preserve"> </w:t>
      </w:r>
      <w:r>
        <w:t xml:space="preserve">[http://tdd.lan.arta.kz/docs/synergy/hamming/sdk-doc/swagger/#!/workflow/post_api_processes_retry_bp]</w:t>
      </w:r>
      <w:r>
        <w:t xml:space="preserve">.</w:t>
      </w:r>
    </w:p>
    <w:bookmarkEnd w:id="83"/>
    <w:bookmarkStart w:id="90" w:name="new-api.xhtml#get-check-deps"/>
    <w:p>
      <w:pPr>
        <w:pStyle w:val="Compact"/>
      </w:pPr>
      <w:bookmarkStart w:id="84" w:name="new-api.xhtml#id5"/>
      <w:bookmarkEnd w:id="84"/>
    </w:p>
    <w:p>
      <w:pPr>
        <w:pStyle w:val="Heading2"/>
      </w:pPr>
      <w:r>
        <w:t xml:space="preserve">2.5.5. Проверка принадлежности пользователя к подразделению</w:t>
      </w:r>
    </w:p>
    <w:p>
      <w:pPr>
        <w:pStyle w:val="FirstParagraph"/>
      </w:pPr>
      <w:r>
        <w:t xml:space="preserve">Мы реализовали два новых метода, предназначенных для проверки принадлежности пользователя</w:t>
      </w:r>
      <w:r>
        <w:t xml:space="preserve"> </w:t>
      </w:r>
      <w:r>
        <w:t xml:space="preserve">определенному родительскому подразделению. Причем для проверки могут использоваться как UUID</w:t>
      </w:r>
      <w:r>
        <w:t xml:space="preserve"> </w:t>
      </w:r>
      <w:r>
        <w:t xml:space="preserve">подразделений и пользователей, так и их коды для показателей, что упрощает процесс переноса приложений.</w:t>
      </w:r>
    </w:p>
    <w:bookmarkStart w:id="86" w:name="new-api.xhtml#id6"/>
    <w:p>
      <w:pPr>
        <w:pStyle w:val="Heading3"/>
      </w:pPr>
      <w:r>
        <w:t xml:space="preserve">2.5.5.1. Получение всех подразделений пользователя</w:t>
      </w:r>
    </w:p>
    <w:p>
      <w:pPr>
        <w:pStyle w:val="FirstParagraph"/>
      </w:pPr>
      <w:r>
        <w:t xml:space="preserve">Метод возвращает список из ID и кодов подразделений, к которым принадлежит этот пользователь,</w:t>
      </w:r>
      <w:r>
        <w:t xml:space="preserve"> </w:t>
      </w:r>
      <w:r>
        <w:t xml:space="preserve">начиная с его непосредственного подразделения и вверх до корня.</w:t>
      </w:r>
    </w:p>
    <w:p>
      <w:pPr>
        <w:pStyle w:val="BodyText"/>
      </w:pPr>
      <w:r>
        <w:t xml:space="preserve">Описание метода приведено в</w:t>
      </w:r>
      <w:r>
        <w:t xml:space="preserve"> </w:t>
      </w:r>
      <w:hyperlink r:id="rId85">
        <w:r>
          <w:rPr>
            <w:rStyle w:val="Hyperlink"/>
          </w:rPr>
          <w:t xml:space="preserve">swagger</w:t>
        </w:r>
      </w:hyperlink>
      <w:r>
        <w:t xml:space="preserve"> </w:t>
      </w:r>
      <w:r>
        <w:t xml:space="preserve">[http://tdd.lan.arta.kz/docs/synergy/hamming/sdk-doc/swagger/#!/system/get_api_person_get_user_departments]</w:t>
      </w:r>
      <w:r>
        <w:t xml:space="preserve">.</w:t>
      </w:r>
    </w:p>
    <w:p>
      <w:pPr>
        <w:pStyle w:val="BodyText"/>
      </w:pPr>
      <w:r>
        <w:t xml:space="preserve">URL метода:</w:t>
      </w:r>
      <w:r>
        <w:t xml:space="preserve"> </w:t>
      </w:r>
      <w:r>
        <w:rPr>
          <w:rStyle w:val="VerbatimChar"/>
        </w:rPr>
        <w:t xml:space="preserve">rest/api/person/get_user_departments</w:t>
      </w:r>
    </w:p>
    <w:p>
      <w:pPr>
        <w:pStyle w:val="BodyText"/>
      </w:pPr>
      <w:r>
        <w:t xml:space="preserve">Тип:</w:t>
      </w:r>
      <w:r>
        <w:t xml:space="preserve"> </w:t>
      </w:r>
      <w:r>
        <w:rPr>
          <w:rStyle w:val="VerbatimChar"/>
        </w:rPr>
        <w:t xml:space="preserve">GET</w:t>
      </w:r>
    </w:p>
    <w:p>
      <w:pPr>
        <w:pStyle w:val="BodyText"/>
      </w:pPr>
      <w:r>
        <w:t xml:space="preserve">Параметры:</w:t>
      </w:r>
    </w:p>
    <w:p>
      <w:pPr>
        <w:numPr>
          <w:numId w:val="1019"/>
          <w:ilvl w:val="0"/>
        </w:numPr>
      </w:pPr>
      <w:r>
        <w:rPr>
          <w:rStyle w:val="VerbatimChar"/>
        </w:rPr>
        <w:t xml:space="preserve">userCode</w:t>
      </w:r>
      <w:r>
        <w:t xml:space="preserve"> </w:t>
      </w:r>
      <w:r>
        <w:t xml:space="preserve">- код для показателей пользователя</w:t>
      </w:r>
    </w:p>
    <w:p>
      <w:pPr>
        <w:numPr>
          <w:numId w:val="1019"/>
          <w:ilvl w:val="0"/>
        </w:numPr>
      </w:pPr>
      <w:r>
        <w:rPr>
          <w:rStyle w:val="VerbatimChar"/>
        </w:rPr>
        <w:t xml:space="preserve">userID</w:t>
      </w:r>
      <w:r>
        <w:t xml:space="preserve"> </w:t>
      </w:r>
      <w:r>
        <w:t xml:space="preserve">- UUID пользователя (не обязателен, если передан</w:t>
      </w:r>
      <w:r>
        <w:t xml:space="preserve"> </w:t>
      </w:r>
      <w:r>
        <w:rPr>
          <w:rStyle w:val="VerbatimChar"/>
        </w:rPr>
        <w:t xml:space="preserve">userCode</w:t>
      </w:r>
      <w:r>
        <w:t xml:space="preserve">)</w:t>
      </w:r>
    </w:p>
    <w:p>
      <w:pPr>
        <w:pStyle w:val="FirstParagraph"/>
      </w:pPr>
      <w:r>
        <w:t xml:space="preserve">Если переданы одновременно и код, и UUID пользователя, будет использован только код.</w:t>
      </w:r>
    </w:p>
    <w:p>
      <w:pPr>
        <w:pStyle w:val="BodyText"/>
      </w:pPr>
      <w:r>
        <w:rPr>
          <w:b/>
        </w:rPr>
        <w:t xml:space="preserve">Пример:</w:t>
      </w:r>
    </w:p>
    <w:p>
      <w:pPr>
        <w:pStyle w:val="BodyText"/>
      </w:pPr>
      <w:r>
        <w:t xml:space="preserve">На сервере настроена оргструктура вида:</w:t>
      </w:r>
    </w:p>
    <w:p>
      <w:pPr>
        <w:numPr>
          <w:numId w:val="1020"/>
          <w:ilvl w:val="0"/>
        </w:numPr>
      </w:pPr>
      <w:r>
        <w:t xml:space="preserve">ROOT</w:t>
      </w:r>
    </w:p>
    <w:p>
      <w:pPr>
        <w:numPr>
          <w:numId w:val="1021"/>
          <w:ilvl w:val="1"/>
        </w:numPr>
      </w:pPr>
      <w:r>
        <w:t xml:space="preserve">Basic 1</w:t>
      </w:r>
    </w:p>
    <w:p>
      <w:pPr>
        <w:numPr>
          <w:numId w:val="1022"/>
          <w:ilvl w:val="2"/>
        </w:numPr>
      </w:pPr>
      <w:r>
        <w:t xml:space="preserve">Линия 1</w:t>
      </w:r>
    </w:p>
    <w:p>
      <w:pPr>
        <w:numPr>
          <w:numId w:val="1023"/>
          <w:ilvl w:val="3"/>
        </w:numPr>
      </w:pPr>
      <w:r>
        <w:t xml:space="preserve">должность «Service manager»</w:t>
      </w:r>
    </w:p>
    <w:p>
      <w:pPr>
        <w:numPr>
          <w:numId w:val="1021"/>
          <w:ilvl w:val="1"/>
        </w:numPr>
      </w:pPr>
      <w:r>
        <w:t xml:space="preserve">должность «Test»</w:t>
      </w:r>
    </w:p>
    <w:p>
      <w:pPr>
        <w:pStyle w:val="FirstParagraph"/>
      </w:pPr>
      <w:r>
        <w:t xml:space="preserve">Пользователь «Тестовый Сотрудник» назначен на должности «Service manager» и «Test».</w:t>
      </w:r>
    </w:p>
    <w:p>
      <w:pPr>
        <w:pStyle w:val="BodyText"/>
      </w:pPr>
      <w:r>
        <w:t xml:space="preserve">Для этого пользователя метод</w:t>
      </w:r>
      <w:r>
        <w:t xml:space="preserve"> </w:t>
      </w:r>
      <w:r>
        <w:rPr>
          <w:rStyle w:val="VerbatimChar"/>
        </w:rPr>
        <w:t xml:space="preserve">rest/api/person/get_user_departments</w:t>
      </w:r>
      <w:r>
        <w:t xml:space="preserve"> </w:t>
      </w:r>
      <w:r>
        <w:t xml:space="preserve">вернет массив</w:t>
      </w:r>
      <w:r>
        <w:t xml:space="preserve"> </w:t>
      </w:r>
      <w:r>
        <w:rPr>
          <w:rStyle w:val="VerbatimChar"/>
        </w:rPr>
        <w:t xml:space="preserve">json</w:t>
      </w:r>
      <w:r>
        <w:t xml:space="preserve"> </w:t>
      </w:r>
      <w:r>
        <w:t xml:space="preserve">вида:</w:t>
      </w:r>
    </w:p>
    <w:p>
      <w:pPr>
        <w:pStyle w:val="SourceCode"/>
      </w:pP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  [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  "id": "1",</w:t>
      </w:r>
      <w:r>
        <w:br w:type="textWrapping"/>
      </w:r>
      <w:r>
        <w:rPr>
          <w:rStyle w:val="VerbatimChar"/>
        </w:rPr>
        <w:t xml:space="preserve">            "code": "root"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],</w:t>
      </w:r>
      <w:r>
        <w:br w:type="textWrapping"/>
      </w:r>
      <w:r>
        <w:rPr>
          <w:rStyle w:val="VerbatimChar"/>
        </w:rPr>
        <w:t xml:space="preserve">    [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  "id": "6fd171e5-dc6f-45da-a677-3d0dd75e4802",</w:t>
      </w:r>
      <w:r>
        <w:br w:type="textWrapping"/>
      </w:r>
      <w:r>
        <w:rPr>
          <w:rStyle w:val="VerbatimChar"/>
        </w:rPr>
        <w:t xml:space="preserve">            "code": "liniya_1"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  "id": "6262e38d-bcac-4ef6-acae-dfaf193c0cdc",</w:t>
      </w:r>
      <w:r>
        <w:br w:type="textWrapping"/>
      </w:r>
      <w:r>
        <w:rPr>
          <w:rStyle w:val="VerbatimChar"/>
        </w:rPr>
        <w:t xml:space="preserve">            "code": "basic"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  "id": "1",</w:t>
      </w:r>
      <w:r>
        <w:br w:type="textWrapping"/>
      </w:r>
      <w:r>
        <w:rPr>
          <w:rStyle w:val="VerbatimChar"/>
        </w:rPr>
        <w:t xml:space="preserve">            "code": "root"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]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FirstParagraph"/>
      </w:pPr>
      <w:r>
        <w:t xml:space="preserve">Метод вернул массив с двумя элементами:</w:t>
      </w:r>
    </w:p>
    <w:p>
      <w:pPr>
        <w:numPr>
          <w:numId w:val="1024"/>
          <w:ilvl w:val="0"/>
        </w:numPr>
      </w:pPr>
      <w:r>
        <w:t xml:space="preserve">элемент с корневой нодой структуры: признак того, что пользователь непосредственно принадлежит этой ноде: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"1",</w:t>
      </w:r>
      <w:r>
        <w:br w:type="textWrapping"/>
      </w:r>
      <w:r>
        <w:rPr>
          <w:rStyle w:val="VerbatimChar"/>
        </w:rPr>
        <w:t xml:space="preserve">        "code": "root"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FirstParagraph"/>
      </w:pPr>
      <w:r>
        <w:t xml:space="preserve">2. элемент со списком из трех нод: «liniya_1», «basic» и «root»: признак того, что пользователь непосредственно входит</w:t>
      </w:r>
      <w:r>
        <w:t xml:space="preserve"> </w:t>
      </w:r>
      <w:r>
        <w:t xml:space="preserve">в подразделение «Линия 1», далее перечислены родительские подразделения вплоть до корневой ноды «root»:</w:t>
      </w:r>
    </w:p>
    <w:p>
      <w:pPr>
        <w:pStyle w:val="SourceCode"/>
        <w:pStyle w:val="BlockText"/>
      </w:pP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"6fd171e5-dc6f-45da-a677-3d0dd75e4802",</w:t>
      </w:r>
      <w:r>
        <w:br w:type="textWrapping"/>
      </w:r>
      <w:r>
        <w:rPr>
          <w:rStyle w:val="VerbatimChar"/>
        </w:rPr>
        <w:t xml:space="preserve">        "code": "liniya_1"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"6262e38d-bcac-4ef6-acae-dfaf193c0cdc",</w:t>
      </w:r>
      <w:r>
        <w:br w:type="textWrapping"/>
      </w:r>
      <w:r>
        <w:rPr>
          <w:rStyle w:val="VerbatimChar"/>
        </w:rPr>
        <w:t xml:space="preserve">        "code": "basic"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"1",</w:t>
      </w:r>
      <w:r>
        <w:br w:type="textWrapping"/>
      </w:r>
      <w:r>
        <w:rPr>
          <w:rStyle w:val="VerbatimChar"/>
        </w:rPr>
        <w:t xml:space="preserve">        "code": "root"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]</w:t>
      </w:r>
    </w:p>
    <w:bookmarkEnd w:id="86"/>
    <w:bookmarkStart w:id="89" w:name="new-api.xhtml#id8"/>
    <w:p>
      <w:pPr>
        <w:pStyle w:val="Heading3"/>
      </w:pPr>
      <w:r>
        <w:t xml:space="preserve">2.5.5.2. Проверка принадлежности пользователя определенному подразделению</w:t>
      </w:r>
    </w:p>
    <w:p>
      <w:pPr>
        <w:pStyle w:val="FirstParagraph"/>
      </w:pPr>
      <w:r>
        <w:t xml:space="preserve">Метод определяет, принадлежит ли указанный пользователь указанному подразделению или любому</w:t>
      </w:r>
      <w:r>
        <w:t xml:space="preserve"> </w:t>
      </w:r>
      <w:r>
        <w:t xml:space="preserve">его из родительских подразделений вплоть до корня.</w:t>
      </w:r>
    </w:p>
    <w:p>
      <w:pPr>
        <w:pStyle w:val="BodyText"/>
      </w:pPr>
      <w:r>
        <w:t xml:space="preserve">Описание метода приведено в</w:t>
      </w:r>
      <w:r>
        <w:t xml:space="preserve"> </w:t>
      </w:r>
      <w:hyperlink r:id="rId87">
        <w:r>
          <w:rPr>
            <w:rStyle w:val="Hyperlink"/>
          </w:rPr>
          <w:t xml:space="preserve">swagger</w:t>
        </w:r>
      </w:hyperlink>
      <w:r>
        <w:t xml:space="preserve"> </w:t>
      </w:r>
      <w:r>
        <w:t xml:space="preserve">[http://tdd.lan.arta.kz/docs/synergy/hamming/sdk-doc/swagger/#!/system/get_api_person_check_user_department]</w:t>
      </w:r>
      <w:r>
        <w:t xml:space="preserve">.</w:t>
      </w:r>
    </w:p>
    <w:p>
      <w:pPr>
        <w:pStyle w:val="BodyText"/>
      </w:pPr>
      <w:r>
        <w:t xml:space="preserve">URL метода:</w:t>
      </w:r>
      <w:r>
        <w:t xml:space="preserve"> </w:t>
      </w:r>
      <w:r>
        <w:rPr>
          <w:rStyle w:val="VerbatimChar"/>
        </w:rPr>
        <w:t xml:space="preserve">rest/api/person/check_user_department</w:t>
      </w:r>
    </w:p>
    <w:p>
      <w:pPr>
        <w:pStyle w:val="BodyText"/>
      </w:pPr>
      <w:r>
        <w:t xml:space="preserve">Тип:</w:t>
      </w:r>
      <w:r>
        <w:t xml:space="preserve"> </w:t>
      </w:r>
      <w:r>
        <w:rPr>
          <w:rStyle w:val="VerbatimChar"/>
        </w:rPr>
        <w:t xml:space="preserve">GET</w:t>
      </w:r>
    </w:p>
    <w:p>
      <w:pPr>
        <w:pStyle w:val="BodyText"/>
      </w:pPr>
      <w:r>
        <w:t xml:space="preserve">Параметры:</w:t>
      </w:r>
    </w:p>
    <w:p>
      <w:pPr>
        <w:numPr>
          <w:numId w:val="1025"/>
          <w:ilvl w:val="0"/>
        </w:numPr>
      </w:pPr>
      <w:r>
        <w:rPr>
          <w:rStyle w:val="VerbatimChar"/>
        </w:rPr>
        <w:t xml:space="preserve">depCode</w:t>
      </w:r>
      <w:r>
        <w:t xml:space="preserve"> </w:t>
      </w:r>
      <w:r>
        <w:t xml:space="preserve">- код для показателей подразделения</w:t>
      </w:r>
    </w:p>
    <w:p>
      <w:pPr>
        <w:numPr>
          <w:numId w:val="1025"/>
          <w:ilvl w:val="0"/>
        </w:numPr>
      </w:pPr>
      <w:r>
        <w:rPr>
          <w:rStyle w:val="VerbatimChar"/>
        </w:rPr>
        <w:t xml:space="preserve">depID</w:t>
      </w:r>
      <w:r>
        <w:t xml:space="preserve"> </w:t>
      </w:r>
      <w:r>
        <w:t xml:space="preserve">- UUID подразделения (не обязателен, если передан</w:t>
      </w:r>
      <w:r>
        <w:t xml:space="preserve"> </w:t>
      </w:r>
      <w:r>
        <w:rPr>
          <w:rStyle w:val="VerbatimChar"/>
        </w:rPr>
        <w:t xml:space="preserve">depCode</w:t>
      </w:r>
      <w:r>
        <w:t xml:space="preserve">)</w:t>
      </w:r>
    </w:p>
    <w:p>
      <w:pPr>
        <w:numPr>
          <w:numId w:val="1025"/>
          <w:ilvl w:val="0"/>
        </w:numPr>
      </w:pPr>
      <w:r>
        <w:rPr>
          <w:rStyle w:val="VerbatimChar"/>
        </w:rPr>
        <w:t xml:space="preserve">userCode</w:t>
      </w:r>
      <w:r>
        <w:t xml:space="preserve"> </w:t>
      </w:r>
      <w:r>
        <w:t xml:space="preserve">- код для показателей пользователя</w:t>
      </w:r>
    </w:p>
    <w:p>
      <w:pPr>
        <w:numPr>
          <w:numId w:val="1025"/>
          <w:ilvl w:val="0"/>
        </w:numPr>
      </w:pPr>
      <w:r>
        <w:rPr>
          <w:rStyle w:val="VerbatimChar"/>
        </w:rPr>
        <w:t xml:space="preserve">userID</w:t>
      </w:r>
      <w:r>
        <w:t xml:space="preserve"> </w:t>
      </w:r>
      <w:r>
        <w:t xml:space="preserve">- UUID пользователя (не обязателен, если передан</w:t>
      </w:r>
      <w:r>
        <w:t xml:space="preserve"> </w:t>
      </w:r>
      <w:hyperlink w:anchor="new-api.xhtml#id10">
        <w:bookmarkStart w:id="88" w:name="new-api.xhtml#id11"/>
        <w:r>
          <w:rPr>
            <w:rStyle w:val="Hyperlink"/>
          </w:rPr>
          <w:t xml:space="preserve">``</w:t>
        </w:r>
        <w:bookmarkEnd w:id="88"/>
      </w:hyperlink>
      <w:r>
        <w:t xml:space="preserve">userCode`)</w:t>
      </w:r>
    </w:p>
    <w:p>
      <w:pPr>
        <w:pStyle w:val="FirstParagraph"/>
      </w:pPr>
      <w:r>
        <w:t xml:space="preserve">Если переданы одновременно и код, и UUID пользователя/подразделения, будет использован только соответствующий код.</w:t>
      </w:r>
    </w:p>
    <w:p>
      <w:pPr>
        <w:pStyle w:val="BodyText"/>
      </w:pPr>
      <w:r>
        <w:t xml:space="preserve">Метод возвращает</w:t>
      </w:r>
      <w:r>
        <w:t xml:space="preserve"> </w:t>
      </w:r>
      <w:r>
        <w:rPr>
          <w:rStyle w:val="VerbatimChar"/>
        </w:rPr>
        <w:t xml:space="preserve">true</w:t>
      </w:r>
      <w:r>
        <w:t xml:space="preserve">, если пользователь входит в указанное подразделение, и</w:t>
      </w:r>
      <w:r>
        <w:t xml:space="preserve"> </w:t>
      </w:r>
      <w:r>
        <w:rPr>
          <w:rStyle w:val="VerbatimChar"/>
        </w:rPr>
        <w:t xml:space="preserve">false</w:t>
      </w:r>
      <w:r>
        <w:t xml:space="preserve"> </w:t>
      </w:r>
      <w:r>
        <w:t xml:space="preserve">в противном случае.</w:t>
      </w:r>
    </w:p>
    <w:bookmarkEnd w:id="89"/>
    <w:bookmarkEnd w:id="90"/>
    <w:bookmarkStart w:id="93" w:name="new-api.xhtml#data-ext"/>
    <w:p>
      <w:pPr>
        <w:pStyle w:val="Compact"/>
      </w:pPr>
      <w:bookmarkStart w:id="91" w:name="new-api.xhtml#id12"/>
      <w:bookmarkEnd w:id="91"/>
    </w:p>
    <w:p>
      <w:pPr>
        <w:pStyle w:val="Heading2"/>
      </w:pPr>
      <w:r>
        <w:t xml:space="preserve">2.5.6. Передача значений произвольных компонентов при поиске по реестру</w:t>
      </w:r>
    </w:p>
    <w:p>
      <w:pPr>
        <w:pStyle w:val="FirstParagraph"/>
      </w:pPr>
      <w:r>
        <w:t xml:space="preserve">При разработке бизнес-приложений на Synergy часто возникает необходимость получить максимум</w:t>
      </w:r>
      <w:r>
        <w:t xml:space="preserve"> </w:t>
      </w:r>
      <w:r>
        <w:t xml:space="preserve">данных из реестра одним запросом, а потом использовать полученные данные или фильтровать их</w:t>
      </w:r>
      <w:r>
        <w:t xml:space="preserve"> </w:t>
      </w:r>
      <w:r>
        <w:t xml:space="preserve">на стороне клиента.</w:t>
      </w:r>
    </w:p>
    <w:p>
      <w:pPr>
        <w:pStyle w:val="BodyText"/>
      </w:pPr>
      <w:r>
        <w:t xml:space="preserve">Такой вариант использования требует указания всех данных, которые необходимо получить из</w:t>
      </w:r>
      <w:r>
        <w:t xml:space="preserve"> </w:t>
      </w:r>
      <w:r>
        <w:t xml:space="preserve">реестра, как отображаемых полей реестра. При этом получаемые данные могут иметь специфическую</w:t>
      </w:r>
      <w:r>
        <w:t xml:space="preserve"> </w:t>
      </w:r>
      <w:r>
        <w:t xml:space="preserve">структуру - например, это может быть изображение, закодированное в</w:t>
      </w:r>
      <w:r>
        <w:t xml:space="preserve"> </w:t>
      </w:r>
      <w:r>
        <w:rPr>
          <w:rStyle w:val="VerbatimChar"/>
        </w:rPr>
        <w:t xml:space="preserve">Base64</w:t>
      </w:r>
      <w:r>
        <w:t xml:space="preserve">, или UUID данных.</w:t>
      </w:r>
    </w:p>
    <w:p>
      <w:pPr>
        <w:pStyle w:val="BodyText"/>
      </w:pPr>
      <w:r>
        <w:t xml:space="preserve">Мы доработали метод поиска по реестру</w:t>
      </w:r>
      <w:r>
        <w:t xml:space="preserve"> </w:t>
      </w:r>
      <w:r>
        <w:rPr>
          <w:rStyle w:val="VerbatimChar"/>
        </w:rPr>
        <w:t xml:space="preserve">rest/api/registry/data_ext</w:t>
      </w:r>
      <w:r>
        <w:t xml:space="preserve">, добавив для него новый</w:t>
      </w:r>
      <w:r>
        <w:t xml:space="preserve"> </w:t>
      </w:r>
      <w:r>
        <w:t xml:space="preserve">параметр</w:t>
      </w:r>
      <w:r>
        <w:t xml:space="preserve"> </w:t>
      </w:r>
      <w:r>
        <w:rPr>
          <w:rStyle w:val="VerbatimChar"/>
        </w:rPr>
        <w:t xml:space="preserve">fields</w:t>
      </w:r>
      <w:r>
        <w:t xml:space="preserve">. В этом параметре можно передать коды компонентов формы, которые нужно</w:t>
      </w:r>
      <w:r>
        <w:t xml:space="preserve"> </w:t>
      </w:r>
      <w:r>
        <w:t xml:space="preserve">возвращать для каждой записи реестра.</w:t>
      </w:r>
    </w:p>
    <w:p>
      <w:pPr>
        <w:pStyle w:val="BodyText"/>
      </w:pPr>
      <w:r>
        <w:t xml:space="preserve">Пример использования:</w:t>
      </w:r>
      <w:r>
        <w:t xml:space="preserve"> </w:t>
      </w:r>
      <w:r>
        <w:rPr>
          <w:rStyle w:val="VerbatimChar"/>
        </w:rPr>
        <w:t xml:space="preserve">fields=text1&amp;fields=text2&amp;fields=number1</w:t>
      </w:r>
    </w:p>
    <w:p>
      <w:pPr>
        <w:pStyle w:val="BodyText"/>
      </w:pPr>
      <w:r>
        <w:t xml:space="preserve">Теперь один запрос данных реестра позволяет получить не только данные отображаемых полей</w:t>
      </w:r>
      <w:r>
        <w:t xml:space="preserve"> </w:t>
      </w:r>
      <w:r>
        <w:t xml:space="preserve">реестра, но и данные произвольных компонентов формы этого реестра.</w:t>
      </w:r>
    </w:p>
    <w:p>
      <w:pPr>
        <w:pStyle w:val="BodyText"/>
      </w:pPr>
      <w:r>
        <w:t xml:space="preserve">Полное описание метода приведено в</w:t>
      </w:r>
      <w:r>
        <w:t xml:space="preserve"> </w:t>
      </w:r>
      <w:hyperlink r:id="rId92">
        <w:r>
          <w:rPr>
            <w:rStyle w:val="Hyperlink"/>
          </w:rPr>
          <w:t xml:space="preserve">swagger</w:t>
        </w:r>
      </w:hyperlink>
      <w:r>
        <w:t xml:space="preserve"> </w:t>
      </w:r>
      <w:r>
        <w:t xml:space="preserve">[http://tdd.lan.arta.kz/docs/synergy/hamming/sdk-doc/swagger/#!/registry/get_api_registry_data_ext]</w:t>
      </w:r>
      <w:r>
        <w:t xml:space="preserve">.</w:t>
      </w:r>
    </w:p>
    <w:bookmarkEnd w:id="93"/>
    <w:bookmarkStart w:id="95" w:name="new-api.xhtml#document-events"/>
    <w:p>
      <w:pPr>
        <w:pStyle w:val="Compact"/>
      </w:pPr>
      <w:bookmarkStart w:id="94" w:name="new-api.xhtml#id14"/>
      <w:bookmarkEnd w:id="94"/>
    </w:p>
    <w:p>
      <w:pPr>
        <w:pStyle w:val="Heading2"/>
      </w:pPr>
      <w:r>
        <w:t xml:space="preserve">2.5.7. События открытия и закрытия документов</w:t>
      </w:r>
    </w:p>
    <w:p>
      <w:pPr>
        <w:pStyle w:val="FirstParagraph"/>
      </w:pPr>
      <w:r>
        <w:t xml:space="preserve">Реализованы новые события открытия и закрытия документов. Теперь можно реализовать произвольную</w:t>
      </w:r>
      <w:r>
        <w:t xml:space="preserve"> </w:t>
      </w:r>
      <w:r>
        <w:t xml:space="preserve">обработку этих событий: например, запретить открывать документ, пока он открыт другим пользователем,</w:t>
      </w:r>
      <w:r>
        <w:t xml:space="preserve"> </w:t>
      </w:r>
      <w:r>
        <w:t xml:space="preserve">чтобы избежать перезаписи данных.</w:t>
      </w:r>
    </w:p>
    <w:p>
      <w:pPr>
        <w:pStyle w:val="BodyText"/>
      </w:pPr>
      <w:r>
        <w:t xml:space="preserve">Описания событий:</w:t>
      </w:r>
    </w:p>
    <w:p>
      <w:pPr>
        <w:numPr>
          <w:numId w:val="1026"/>
          <w:ilvl w:val="0"/>
        </w:numPr>
      </w:pPr>
      <w:r>
        <w:rPr>
          <w:rStyle w:val="VerbatimChar"/>
        </w:rPr>
        <w:t xml:space="preserve">event.docflow.document.opened</w:t>
      </w:r>
      <w:r>
        <w:t xml:space="preserve"> </w:t>
      </w:r>
      <w:r>
        <w:t xml:space="preserve">- открытие документа (генерируется</w:t>
      </w:r>
      <w:r>
        <w:t xml:space="preserve"> </w:t>
      </w:r>
      <w:r>
        <w:t xml:space="preserve">только из UI Synergy):</w:t>
      </w:r>
    </w:p>
    <w:p>
      <w:pPr>
        <w:numPr>
          <w:numId w:val="1027"/>
          <w:ilvl w:val="1"/>
        </w:numPr>
      </w:pPr>
      <w:r>
        <w:rPr>
          <w:rStyle w:val="VerbatimChar"/>
        </w:rPr>
        <w:t xml:space="preserve">documentID</w:t>
      </w:r>
      <w:r>
        <w:t xml:space="preserve"> </w:t>
      </w:r>
      <w:r>
        <w:t xml:space="preserve">- идентификатор документа;</w:t>
      </w:r>
    </w:p>
    <w:p>
      <w:pPr>
        <w:numPr>
          <w:numId w:val="1027"/>
          <w:ilvl w:val="1"/>
        </w:numPr>
      </w:pPr>
      <w:r>
        <w:rPr>
          <w:rStyle w:val="VerbatimChar"/>
        </w:rPr>
        <w:t xml:space="preserve">userID</w:t>
      </w:r>
      <w:r>
        <w:t xml:space="preserve"> </w:t>
      </w:r>
      <w:r>
        <w:t xml:space="preserve">- идентификатор пользователя, сохранившего данные по форме;</w:t>
      </w:r>
    </w:p>
    <w:p>
      <w:pPr>
        <w:numPr>
          <w:numId w:val="1027"/>
          <w:ilvl w:val="1"/>
        </w:numPr>
      </w:pPr>
      <w:r>
        <w:rPr>
          <w:rStyle w:val="VerbatimChar"/>
        </w:rPr>
        <w:t xml:space="preserve">date</w:t>
      </w:r>
      <w:r>
        <w:t xml:space="preserve"> </w:t>
      </w:r>
      <w:r>
        <w:t xml:space="preserve">- дата и время открытия документа;</w:t>
      </w:r>
    </w:p>
    <w:p>
      <w:pPr>
        <w:numPr>
          <w:numId w:val="1026"/>
          <w:ilvl w:val="0"/>
        </w:numPr>
      </w:pPr>
      <w:r>
        <w:rPr>
          <w:rStyle w:val="VerbatimChar"/>
        </w:rPr>
        <w:t xml:space="preserve">event.docflow.document.closed</w:t>
      </w:r>
      <w:r>
        <w:t xml:space="preserve"> </w:t>
      </w:r>
      <w:r>
        <w:t xml:space="preserve">- закрытие документа (генерируется</w:t>
      </w:r>
      <w:r>
        <w:t xml:space="preserve"> </w:t>
      </w:r>
      <w:r>
        <w:t xml:space="preserve">только из UI Synergy):</w:t>
      </w:r>
    </w:p>
    <w:p>
      <w:pPr>
        <w:numPr>
          <w:numId w:val="1028"/>
          <w:ilvl w:val="1"/>
        </w:numPr>
      </w:pPr>
      <w:r>
        <w:rPr>
          <w:rStyle w:val="VerbatimChar"/>
        </w:rPr>
        <w:t xml:space="preserve">documentID</w:t>
      </w:r>
      <w:r>
        <w:t xml:space="preserve"> </w:t>
      </w:r>
      <w:r>
        <w:t xml:space="preserve">- идентификатор документа;</w:t>
      </w:r>
    </w:p>
    <w:p>
      <w:pPr>
        <w:numPr>
          <w:numId w:val="1028"/>
          <w:ilvl w:val="1"/>
        </w:numPr>
      </w:pPr>
      <w:r>
        <w:rPr>
          <w:rStyle w:val="VerbatimChar"/>
        </w:rPr>
        <w:t xml:space="preserve">userID</w:t>
      </w:r>
      <w:r>
        <w:t xml:space="preserve"> </w:t>
      </w:r>
      <w:r>
        <w:t xml:space="preserve">- идентификатор пользователя, сохранившего данные по форме;</w:t>
      </w:r>
    </w:p>
    <w:p>
      <w:pPr>
        <w:numPr>
          <w:numId w:val="1028"/>
          <w:ilvl w:val="1"/>
        </w:numPr>
      </w:pPr>
      <w:r>
        <w:rPr>
          <w:rStyle w:val="VerbatimChar"/>
        </w:rPr>
        <w:t xml:space="preserve">date</w:t>
      </w:r>
      <w:r>
        <w:t xml:space="preserve"> </w:t>
      </w:r>
      <w:r>
        <w:t xml:space="preserve">- дата и время открытия документа.</w:t>
      </w:r>
    </w:p>
    <w:bookmarkEnd w:id="95"/>
    <w:bookmarkEnd w:id="96"/>
    <w:p>
      <w:pPr>
        <w:pStyle w:val="FirstParagraph"/>
      </w:pPr>
      <w:bookmarkStart w:id="97" w:name="migration.xhtml"/>
      <w:bookmarkEnd w:id="97"/>
    </w:p>
    <w:bookmarkStart w:id="100" w:name="migration.xhtml#cassandra"/>
    <w:p>
      <w:pPr>
        <w:pStyle w:val="Compact"/>
      </w:pPr>
      <w:bookmarkStart w:id="98" w:name="migration.xhtml#migration"/>
      <w:bookmarkEnd w:id="98"/>
    </w:p>
    <w:p>
      <w:pPr>
        <w:pStyle w:val="Heading1"/>
      </w:pPr>
      <w:r>
        <w:t xml:space="preserve">2.6. Миграция данных в хранилище Cassandra</w:t>
      </w:r>
    </w:p>
    <w:p>
      <w:pPr>
        <w:pStyle w:val="FirstParagraph"/>
      </w:pPr>
      <w:r>
        <w:t xml:space="preserve">Если хранилище Cassandra было подключено на замену стандартному хранилищу Jackrabbit, уже содержащему</w:t>
      </w:r>
      <w:r>
        <w:t xml:space="preserve"> </w:t>
      </w:r>
      <w:r>
        <w:t xml:space="preserve">данные, необходимо выполнить предварительную миграцию данных.</w:t>
      </w:r>
    </w:p>
    <w:p>
      <w:pPr>
        <w:pStyle w:val="BodyText"/>
      </w:pPr>
      <w:r>
        <w:t xml:space="preserve">Однако, если хранилище содержит большой объем данных, стандартная миграция будет выполняться долгое время (несколько суток).</w:t>
      </w:r>
      <w:r>
        <w:t xml:space="preserve"> </w:t>
      </w:r>
      <w:r>
        <w:t xml:space="preserve">Для ускорения этой процедуры предлагаем использовать</w:t>
      </w:r>
      <w:r>
        <w:t xml:space="preserve"> </w:t>
      </w:r>
      <w:r>
        <w:rPr>
          <w:b/>
        </w:rPr>
        <w:t xml:space="preserve">кастомную миграцию</w:t>
      </w:r>
      <w:r>
        <w:t xml:space="preserve">, которая предназначена для переноса</w:t>
      </w:r>
      <w:r>
        <w:t xml:space="preserve"> </w:t>
      </w:r>
      <w:r>
        <w:t xml:space="preserve">только последних версий неудаленных документов реестров и личных карточек пользователей.</w:t>
      </w:r>
    </w:p>
    <w:p>
      <w:pPr>
        <w:pStyle w:val="BodyText"/>
      </w:pPr>
      <w:r>
        <w:t xml:space="preserve">Процедура выполнения кастомной миграции приведена в</w:t>
      </w:r>
      <w:r>
        <w:t xml:space="preserve"> </w:t>
      </w:r>
      <w:hyperlink r:id="rId99">
        <w:r>
          <w:rPr>
            <w:rStyle w:val="Hyperlink"/>
          </w:rPr>
          <w:t xml:space="preserve">Руководстве администратора</w:t>
        </w:r>
      </w:hyperlink>
      <w:r>
        <w:t xml:space="preserve"> </w:t>
      </w:r>
      <w:r>
        <w:t xml:space="preserve">[http://tdd.lan.arta.kz/docs/synergy/tags/hamming/admin-manual/html/appendix.cassandra.html#appendix.cassandra_migration]</w:t>
      </w:r>
      <w:r>
        <w:t xml:space="preserve">.</w:t>
      </w:r>
    </w:p>
    <w:bookmarkEnd w:id="100"/>
    <w:p>
      <w:pPr>
        <w:pStyle w:val="BodyText"/>
      </w:pPr>
      <w:bookmarkStart w:id="101" w:name="elasticsearch.xhtml"/>
      <w:bookmarkEnd w:id="101"/>
    </w:p>
    <w:bookmarkStart w:id="104" w:name="elasticsearch.xhtml#elastic"/>
    <w:p>
      <w:pPr>
        <w:pStyle w:val="Compact"/>
      </w:pPr>
      <w:bookmarkStart w:id="102" w:name="elasticsearch.xhtml#id1"/>
      <w:bookmarkEnd w:id="102"/>
    </w:p>
    <w:p>
      <w:pPr>
        <w:pStyle w:val="Heading1"/>
      </w:pPr>
      <w:r>
        <w:t xml:space="preserve">2.7. Настройка количества символов для поиска и сортировки текста</w:t>
      </w:r>
    </w:p>
    <w:p>
      <w:pPr>
        <w:pStyle w:val="FirstParagraph"/>
      </w:pPr>
      <w:r>
        <w:t xml:space="preserve">Новые настройки индексаторов Lucene и Elasticsearch позволяют более тонко регулировать</w:t>
      </w:r>
      <w:r>
        <w:t xml:space="preserve"> </w:t>
      </w:r>
      <w:r>
        <w:t xml:space="preserve">количество символов, используемых для поиска и сортировки данных форм, реестров, документов</w:t>
      </w:r>
      <w:r>
        <w:t xml:space="preserve"> </w:t>
      </w:r>
      <w:r>
        <w:t xml:space="preserve">и файлов.</w:t>
      </w:r>
    </w:p>
    <w:p>
      <w:pPr>
        <w:pStyle w:val="BodyText"/>
      </w:pPr>
      <w:r>
        <w:t xml:space="preserve">Подсказка</w:t>
      </w:r>
    </w:p>
    <w:p>
      <w:pPr>
        <w:pStyle w:val="BodyText"/>
      </w:pPr>
      <w:r>
        <w:t xml:space="preserve">Эти настройки полезны также при визуализации данных, поскольку регулируют количество символов,</w:t>
      </w:r>
      <w:r>
        <w:t xml:space="preserve"> </w:t>
      </w:r>
      <w:r>
        <w:t xml:space="preserve">попадающих в поля индекса</w:t>
      </w:r>
      <w:r>
        <w:t xml:space="preserve"> </w:t>
      </w:r>
      <w:r>
        <w:rPr>
          <w:rStyle w:val="VerbatimChar"/>
        </w:rPr>
        <w:t xml:space="preserve">_sort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_exact</w:t>
      </w:r>
      <w:r>
        <w:t xml:space="preserve">. По умолчанию в этих полях используется 50 и 300</w:t>
      </w:r>
      <w:r>
        <w:t xml:space="preserve"> </w:t>
      </w:r>
      <w:r>
        <w:t xml:space="preserve">символов соответственно, из-за чего часть данных в полях обрезается.</w:t>
      </w:r>
    </w:p>
    <w:p>
      <w:pPr>
        <w:pStyle w:val="BodyText"/>
      </w:pPr>
      <w:r>
        <w:t xml:space="preserve">Описание этих настроек приведено в</w:t>
      </w:r>
      <w:r>
        <w:t xml:space="preserve"> </w:t>
      </w:r>
      <w:hyperlink r:id="rId103">
        <w:r>
          <w:rPr>
            <w:rStyle w:val="Hyperlink"/>
          </w:rPr>
          <w:t xml:space="preserve">Руководстве администратора</w:t>
        </w:r>
      </w:hyperlink>
      <w:r>
        <w:t xml:space="preserve"> </w:t>
      </w:r>
      <w:r>
        <w:t xml:space="preserve">[http://tdd.lan.arta.kz/docs/synergy/tags/hamming/admin-manual/html/appendix.indexator_settings.html#appendix.exact_sort_length]</w:t>
      </w:r>
      <w:r>
        <w:t xml:space="preserve">.</w:t>
      </w:r>
    </w:p>
    <w:bookmarkEnd w:id="104"/>
    <w:p>
      <w:pPr>
        <w:pStyle w:val="BodyText"/>
      </w:pPr>
      <w:bookmarkStart w:id="105" w:name="custom_component.xhtml"/>
      <w:bookmarkEnd w:id="105"/>
    </w:p>
    <w:bookmarkStart w:id="107" w:name="custom_component.xhtml#custom-components"/>
    <w:p>
      <w:pPr>
        <w:pStyle w:val="Compact"/>
      </w:pPr>
      <w:bookmarkStart w:id="106" w:name="custom_component.xhtml#id1"/>
      <w:bookmarkEnd w:id="106"/>
    </w:p>
    <w:p>
      <w:pPr>
        <w:pStyle w:val="Heading1"/>
      </w:pPr>
      <w:r>
        <w:t xml:space="preserve">2.8. Увеличение допустимого размера скрипта в Пользовательском компоненте</w:t>
      </w:r>
    </w:p>
    <w:p>
      <w:pPr>
        <w:pStyle w:val="FirstParagraph"/>
      </w:pPr>
      <w:r>
        <w:t xml:space="preserve">Ранее при прямой вставке кода внешних библиотек в скрипт пользовательского компонента</w:t>
      </w:r>
      <w:r>
        <w:t xml:space="preserve"> </w:t>
      </w:r>
      <w:r>
        <w:t xml:space="preserve">возникала ошибка сохранения компонента из-за слишком большого объема скрипта.</w:t>
      </w:r>
    </w:p>
    <w:p>
      <w:pPr>
        <w:pStyle w:val="BodyText"/>
      </w:pPr>
      <w:r>
        <w:t xml:space="preserve">Мы увеличили доступный объем данных скрипта и</w:t>
      </w:r>
      <w:r>
        <w:t xml:space="preserve"> </w:t>
      </w:r>
      <w:r>
        <w:rPr>
          <w:rStyle w:val="VerbatimChar"/>
        </w:rPr>
        <w:t xml:space="preserve">html</w:t>
      </w:r>
      <w:r>
        <w:t xml:space="preserve"> </w:t>
      </w:r>
      <w:r>
        <w:t xml:space="preserve">пользовательского компонента до 4Gb.</w:t>
      </w:r>
    </w:p>
    <w:bookmarkEnd w:id="107"/>
    <w:p>
      <w:pPr>
        <w:pStyle w:val="BodyText"/>
      </w:pPr>
      <w:bookmarkStart w:id="108" w:name="export_excel.xhtml"/>
      <w:bookmarkEnd w:id="108"/>
    </w:p>
    <w:bookmarkStart w:id="112" w:name="export_excel.xhtml#excel"/>
    <w:p>
      <w:pPr>
        <w:pStyle w:val="Compact"/>
      </w:pPr>
      <w:bookmarkStart w:id="109" w:name="export_excel.xhtml#export-xls"/>
      <w:bookmarkEnd w:id="109"/>
    </w:p>
    <w:p>
      <w:pPr>
        <w:pStyle w:val="Heading1"/>
      </w:pPr>
      <w:r>
        <w:t xml:space="preserve">2.9. Доработка экспорта данных в Excel</w:t>
      </w:r>
    </w:p>
    <w:bookmarkStart w:id="110" w:name="export_excel.xhtml#id1"/>
    <w:p>
      <w:pPr>
        <w:pStyle w:val="Heading2"/>
      </w:pPr>
      <w:r>
        <w:t xml:space="preserve">2.9.1. Экспорт переводимых компонентов</w:t>
      </w:r>
    </w:p>
    <w:p>
      <w:pPr>
        <w:pStyle w:val="FirstParagraph"/>
      </w:pPr>
      <w:r>
        <w:t xml:space="preserve">Ранее при экспорте данных в Excel данных реестра либо фильтра реестра в столбцы, соответствующие</w:t>
      </w:r>
      <w:r>
        <w:t xml:space="preserve"> </w:t>
      </w:r>
      <w:r>
        <w:t xml:space="preserve">компонентам формы с источником данных - справочником (т.е. «Выпадающий список», «Выбор вариантов»,</w:t>
      </w:r>
      <w:r>
        <w:t xml:space="preserve"> </w:t>
      </w:r>
      <w:r>
        <w:t xml:space="preserve">«Переключатель вариантов») подставлялось значение локали, используемой пользователем, последним</w:t>
      </w:r>
      <w:r>
        <w:t xml:space="preserve"> </w:t>
      </w:r>
      <w:r>
        <w:t xml:space="preserve">сохранившем данные формы. То же самое справедливо для компонента «Дата/время».</w:t>
      </w:r>
    </w:p>
    <w:p>
      <w:pPr>
        <w:pStyle w:val="BodyText"/>
      </w:pPr>
      <w:r>
        <w:t xml:space="preserve">В результате результируюший файл Excel мог содержать значения переводимых элементов на разных языках.</w:t>
      </w:r>
    </w:p>
    <w:p>
      <w:pPr>
        <w:pStyle w:val="BodyText"/>
      </w:pPr>
      <w:r>
        <w:t xml:space="preserve">В новой версии</w:t>
      </w:r>
      <w:r>
        <w:t xml:space="preserve"> </w:t>
      </w:r>
      <w:r>
        <w:rPr>
          <w:rStyle w:val="VerbatimChar"/>
        </w:rPr>
        <w:t xml:space="preserve">hamming</w:t>
      </w:r>
      <w:r>
        <w:t xml:space="preserve"> </w:t>
      </w:r>
      <w:r>
        <w:t xml:space="preserve">мы исправили это поведение: теперь при экспорте данных в Excel в значения</w:t>
      </w:r>
      <w:r>
        <w:t xml:space="preserve"> </w:t>
      </w:r>
      <w:r>
        <w:t xml:space="preserve">столбцов, которые могут иметь разное значение в зависимости от локали, подставлялись данные, соответствующие</w:t>
      </w:r>
      <w:r>
        <w:t xml:space="preserve"> </w:t>
      </w:r>
      <w:r>
        <w:t xml:space="preserve">текущей локали сеанса пользователя Synergy.</w:t>
      </w:r>
    </w:p>
    <w:bookmarkEnd w:id="110"/>
    <w:bookmarkStart w:id="111" w:name="export_excel.xhtml#id2"/>
    <w:p>
      <w:pPr>
        <w:pStyle w:val="Heading2"/>
      </w:pPr>
      <w:r>
        <w:t xml:space="preserve">2.9.2. Экспорт даты</w:t>
      </w:r>
    </w:p>
    <w:p>
      <w:pPr>
        <w:pStyle w:val="FirstParagraph"/>
      </w:pPr>
      <w:r>
        <w:t xml:space="preserve">Ранее при экспорте поля, содержащего дату, соответствующему столбцу в Excel присваивался тип «Числовой»,</w:t>
      </w:r>
      <w:r>
        <w:t xml:space="preserve"> </w:t>
      </w:r>
      <w:r>
        <w:t xml:space="preserve">что затрудняло дальнейшую работу с этими данными. Теперь при экспорте даты столбцы имеют тип «Дата».</w:t>
      </w:r>
    </w:p>
    <w:p>
      <w:pPr>
        <w:pStyle w:val="BodyText"/>
      </w:pPr>
      <w:r>
        <w:t xml:space="preserve">Примечание</w:t>
      </w:r>
    </w:p>
    <w:p>
      <w:pPr>
        <w:pStyle w:val="DefinitionTerm"/>
      </w:pPr>
      <w:r>
        <w:t xml:space="preserve">Теперь при экспорте данных не сохраняется формат даты, заданный в компоненте формы:</w:t>
      </w:r>
    </w:p>
    <w:p>
      <w:pPr>
        <w:pStyle w:val="Definition"/>
      </w:pPr>
      <w:r>
        <w:t xml:space="preserve">например, компонент «Дата» со значением</w:t>
      </w:r>
      <w:r>
        <w:t xml:space="preserve"> </w:t>
      </w:r>
      <w:r>
        <w:rPr>
          <w:rStyle w:val="VerbatimChar"/>
        </w:rPr>
        <w:t xml:space="preserve">"22" марта 2019г.</w:t>
      </w:r>
      <w:r>
        <w:t xml:space="preserve"> </w:t>
      </w:r>
      <w:r>
        <w:t xml:space="preserve">будет экспортирован только</w:t>
      </w:r>
      <w:r>
        <w:t xml:space="preserve"> </w:t>
      </w:r>
      <w:r>
        <w:t xml:space="preserve">как дата</w:t>
      </w:r>
      <w:r>
        <w:t xml:space="preserve"> </w:t>
      </w:r>
      <w:r>
        <w:rPr>
          <w:rStyle w:val="VerbatimChar"/>
        </w:rPr>
        <w:t xml:space="preserve">22.03.19</w:t>
      </w:r>
      <w:r>
        <w:t xml:space="preserve">, без формата.</w:t>
      </w:r>
    </w:p>
    <w:bookmarkEnd w:id="111"/>
    <w:bookmarkEnd w:id="112"/>
    <w:p>
      <w:pPr>
        <w:pStyle w:val="FirstParagraph"/>
      </w:pPr>
      <w:bookmarkStart w:id="113" w:name="genindex.xhtml"/>
      <w:bookmarkEnd w:id="113"/>
    </w:p>
    <w:p>
      <w:pPr>
        <w:pStyle w:val="Heading1"/>
      </w:pPr>
      <w:bookmarkStart w:id="114" w:name="genindex.xhtml#index"/>
      <w:r>
        <w:t xml:space="preserve">Алфавитный указатель</w:t>
      </w:r>
      <w:bookmarkEnd w:id="11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7" Target="media/rId67.png" /><Relationship Type="http://schemas.openxmlformats.org/officeDocument/2006/relationships/image" Id="rId68" Target="media/rId68.png" /><Relationship Type="http://schemas.openxmlformats.org/officeDocument/2006/relationships/image" Id="rId70" Target="media/rId70.png" /><Relationship Type="http://schemas.openxmlformats.org/officeDocument/2006/relationships/image" Id="rId57" Target="media/rId57.png" /><Relationship Type="http://schemas.openxmlformats.org/officeDocument/2006/relationships/hyperlink" Id="rId59" Target="http://rtd.lan.arta.kz/docs/guide/ru/hamming/dashboards.html#tile-map" TargetMode="External" /><Relationship Type="http://schemas.openxmlformats.org/officeDocument/2006/relationships/hyperlink" Id="rId77" Target="http://tdd.lan.arta.kz/docs/synergy/hamming/sdk-doc/swagger/#!/admin/post_api_filecabinet_user_changeCredentials" TargetMode="External" /><Relationship Type="http://schemas.openxmlformats.org/officeDocument/2006/relationships/hyperlink" Id="rId92" Target="http://tdd.lan.arta.kz/docs/synergy/hamming/sdk-doc/swagger/#!/registry/get_api_registry_data_ext" TargetMode="External" /><Relationship Type="http://schemas.openxmlformats.org/officeDocument/2006/relationships/hyperlink" Id="rId87" Target="http://tdd.lan.arta.kz/docs/synergy/hamming/sdk-doc/swagger/#!/system/get_api_person_check_user_department" TargetMode="External" /><Relationship Type="http://schemas.openxmlformats.org/officeDocument/2006/relationships/hyperlink" Id="rId85" Target="http://tdd.lan.arta.kz/docs/synergy/hamming/sdk-doc/swagger/#!/system/get_api_person_get_user_departments" TargetMode="External" /><Relationship Type="http://schemas.openxmlformats.org/officeDocument/2006/relationships/hyperlink" Id="rId82" Target="http://tdd.lan.arta.kz/docs/synergy/hamming/sdk-doc/swagger/#!/workflow/post_api_processes_retry_bp" TargetMode="External" /><Relationship Type="http://schemas.openxmlformats.org/officeDocument/2006/relationships/hyperlink" Id="rId52" Target="http://tdd.lan.arta.kz/docs/synergy/tags/hamming/admin-manual/html/appendix.ad-sync.html#appendix.ad-sync.conf" TargetMode="External" /><Relationship Type="http://schemas.openxmlformats.org/officeDocument/2006/relationships/hyperlink" Id="rId99" Target="http://tdd.lan.arta.kz/docs/synergy/tags/hamming/admin-manual/html/appendix.cassandra.html#appendix.cassandra_migration" TargetMode="External" /><Relationship Type="http://schemas.openxmlformats.org/officeDocument/2006/relationships/hyperlink" Id="rId103" Target="http://tdd.lan.arta.kz/docs/synergy/tags/hamming/admin-manual/html/appendix.indexator_settings.html#appendix.exact_sort_length" TargetMode="External" /><Relationship Type="http://schemas.openxmlformats.org/officeDocument/2006/relationships/hyperlink" Id="rId63" Target="https://firebase.google.com/docs/" TargetMode="External" /><Relationship Type="http://schemas.openxmlformats.org/officeDocument/2006/relationships/hyperlink" Id="rId56" Target="https://www.elastic.co/guide/en/elasticsearch/reference/5.2/geo-point.html" TargetMode="External" /><Relationship Type="http://schemas.openxmlformats.org/officeDocument/2006/relationships/hyperlink" Id="rId23" Target="src/common.xhtml" TargetMode="External" /><Relationship Type="http://schemas.openxmlformats.org/officeDocument/2006/relationships/hyperlink" Id="rId40" Target="src/custom_component.xhtml" TargetMode="External" /><Relationship Type="http://schemas.openxmlformats.org/officeDocument/2006/relationships/hyperlink" Id="rId39" Target="src/elasticsearch.xhtml" TargetMode="External" /><Relationship Type="http://schemas.openxmlformats.org/officeDocument/2006/relationships/hyperlink" Id="rId41" Target="src/export_excel.xhtml" TargetMode="External" /><Relationship Type="http://schemas.openxmlformats.org/officeDocument/2006/relationships/hyperlink" Id="rId42" Target="src/export_excel.xhtml#id1" TargetMode="External" /><Relationship Type="http://schemas.openxmlformats.org/officeDocument/2006/relationships/hyperlink" Id="rId43" Target="src/export_excel.xhtml#id2" TargetMode="External" /><Relationship Type="http://schemas.openxmlformats.org/officeDocument/2006/relationships/hyperlink" Id="rId27" Target="src/filters.xhtml" TargetMode="External" /><Relationship Type="http://schemas.openxmlformats.org/officeDocument/2006/relationships/hyperlink" Id="rId26" Target="src/firebase.xhtml" TargetMode="External" /><Relationship Type="http://schemas.openxmlformats.org/officeDocument/2006/relationships/hyperlink" Id="rId25" Target="src/geo_point.xhtml" TargetMode="External" /><Relationship Type="http://schemas.openxmlformats.org/officeDocument/2006/relationships/hyperlink" Id="rId21" Target="src/intro.xhtml" TargetMode="External" /><Relationship Type="http://schemas.openxmlformats.org/officeDocument/2006/relationships/hyperlink" Id="rId22" Target="src/intro.xhtml#id2" TargetMode="External" /><Relationship Type="http://schemas.openxmlformats.org/officeDocument/2006/relationships/hyperlink" Id="rId24" Target="src/ldap.xhtml" TargetMode="External" /><Relationship Type="http://schemas.openxmlformats.org/officeDocument/2006/relationships/hyperlink" Id="rId38" Target="src/migration.xhtml" TargetMode="External" /><Relationship Type="http://schemas.openxmlformats.org/officeDocument/2006/relationships/hyperlink" Id="rId28" Target="src/new-api.xhtml" TargetMode="External" /><Relationship Type="http://schemas.openxmlformats.org/officeDocument/2006/relationships/hyperlink" Id="rId30" Target="src/new-api.xhtml#change-credencials" TargetMode="External" /><Relationship Type="http://schemas.openxmlformats.org/officeDocument/2006/relationships/hyperlink" Id="rId36" Target="src/new-api.xhtml#data-ext" TargetMode="External" /><Relationship Type="http://schemas.openxmlformats.org/officeDocument/2006/relationships/hyperlink" Id="rId37" Target="src/new-api.xhtml#document-events" TargetMode="External" /><Relationship Type="http://schemas.openxmlformats.org/officeDocument/2006/relationships/hyperlink" Id="rId33" Target="src/new-api.xhtml#get-check-deps" TargetMode="External" /><Relationship Type="http://schemas.openxmlformats.org/officeDocument/2006/relationships/hyperlink" Id="rId34" Target="src/new-api.xhtml#id6" TargetMode="External" /><Relationship Type="http://schemas.openxmlformats.org/officeDocument/2006/relationships/hyperlink" Id="rId35" Target="src/new-api.xhtml#id8" TargetMode="External" /><Relationship Type="http://schemas.openxmlformats.org/officeDocument/2006/relationships/hyperlink" Id="rId32" Target="src/new-api.xhtml#retry-bp" TargetMode="External" /><Relationship Type="http://schemas.openxmlformats.org/officeDocument/2006/relationships/hyperlink" Id="rId29" Target="src/new-api.xhtml#synergy-rest-api" TargetMode="External" /><Relationship Type="http://schemas.openxmlformats.org/officeDocument/2006/relationships/hyperlink" Id="rId31" Target="src/new-api.xhtml#use-cod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9" Target="http://rtd.lan.arta.kz/docs/guide/ru/hamming/dashboards.html#tile-map" TargetMode="External" /><Relationship Type="http://schemas.openxmlformats.org/officeDocument/2006/relationships/hyperlink" Id="rId77" Target="http://tdd.lan.arta.kz/docs/synergy/hamming/sdk-doc/swagger/#!/admin/post_api_filecabinet_user_changeCredentials" TargetMode="External" /><Relationship Type="http://schemas.openxmlformats.org/officeDocument/2006/relationships/hyperlink" Id="rId92" Target="http://tdd.lan.arta.kz/docs/synergy/hamming/sdk-doc/swagger/#!/registry/get_api_registry_data_ext" TargetMode="External" /><Relationship Type="http://schemas.openxmlformats.org/officeDocument/2006/relationships/hyperlink" Id="rId87" Target="http://tdd.lan.arta.kz/docs/synergy/hamming/sdk-doc/swagger/#!/system/get_api_person_check_user_department" TargetMode="External" /><Relationship Type="http://schemas.openxmlformats.org/officeDocument/2006/relationships/hyperlink" Id="rId85" Target="http://tdd.lan.arta.kz/docs/synergy/hamming/sdk-doc/swagger/#!/system/get_api_person_get_user_departments" TargetMode="External" /><Relationship Type="http://schemas.openxmlformats.org/officeDocument/2006/relationships/hyperlink" Id="rId82" Target="http://tdd.lan.arta.kz/docs/synergy/hamming/sdk-doc/swagger/#!/workflow/post_api_processes_retry_bp" TargetMode="External" /><Relationship Type="http://schemas.openxmlformats.org/officeDocument/2006/relationships/hyperlink" Id="rId52" Target="http://tdd.lan.arta.kz/docs/synergy/tags/hamming/admin-manual/html/appendix.ad-sync.html#appendix.ad-sync.conf" TargetMode="External" /><Relationship Type="http://schemas.openxmlformats.org/officeDocument/2006/relationships/hyperlink" Id="rId99" Target="http://tdd.lan.arta.kz/docs/synergy/tags/hamming/admin-manual/html/appendix.cassandra.html#appendix.cassandra_migration" TargetMode="External" /><Relationship Type="http://schemas.openxmlformats.org/officeDocument/2006/relationships/hyperlink" Id="rId103" Target="http://tdd.lan.arta.kz/docs/synergy/tags/hamming/admin-manual/html/appendix.indexator_settings.html#appendix.exact_sort_length" TargetMode="External" /><Relationship Type="http://schemas.openxmlformats.org/officeDocument/2006/relationships/hyperlink" Id="rId63" Target="https://firebase.google.com/docs/" TargetMode="External" /><Relationship Type="http://schemas.openxmlformats.org/officeDocument/2006/relationships/hyperlink" Id="rId56" Target="https://www.elastic.co/guide/en/elasticsearch/reference/5.2/geo-point.html" TargetMode="External" /><Relationship Type="http://schemas.openxmlformats.org/officeDocument/2006/relationships/hyperlink" Id="rId23" Target="src/common.xhtml" TargetMode="External" /><Relationship Type="http://schemas.openxmlformats.org/officeDocument/2006/relationships/hyperlink" Id="rId40" Target="src/custom_component.xhtml" TargetMode="External" /><Relationship Type="http://schemas.openxmlformats.org/officeDocument/2006/relationships/hyperlink" Id="rId39" Target="src/elasticsearch.xhtml" TargetMode="External" /><Relationship Type="http://schemas.openxmlformats.org/officeDocument/2006/relationships/hyperlink" Id="rId41" Target="src/export_excel.xhtml" TargetMode="External" /><Relationship Type="http://schemas.openxmlformats.org/officeDocument/2006/relationships/hyperlink" Id="rId42" Target="src/export_excel.xhtml#id1" TargetMode="External" /><Relationship Type="http://schemas.openxmlformats.org/officeDocument/2006/relationships/hyperlink" Id="rId43" Target="src/export_excel.xhtml#id2" TargetMode="External" /><Relationship Type="http://schemas.openxmlformats.org/officeDocument/2006/relationships/hyperlink" Id="rId27" Target="src/filters.xhtml" TargetMode="External" /><Relationship Type="http://schemas.openxmlformats.org/officeDocument/2006/relationships/hyperlink" Id="rId26" Target="src/firebase.xhtml" TargetMode="External" /><Relationship Type="http://schemas.openxmlformats.org/officeDocument/2006/relationships/hyperlink" Id="rId25" Target="src/geo_point.xhtml" TargetMode="External" /><Relationship Type="http://schemas.openxmlformats.org/officeDocument/2006/relationships/hyperlink" Id="rId21" Target="src/intro.xhtml" TargetMode="External" /><Relationship Type="http://schemas.openxmlformats.org/officeDocument/2006/relationships/hyperlink" Id="rId22" Target="src/intro.xhtml#id2" TargetMode="External" /><Relationship Type="http://schemas.openxmlformats.org/officeDocument/2006/relationships/hyperlink" Id="rId24" Target="src/ldap.xhtml" TargetMode="External" /><Relationship Type="http://schemas.openxmlformats.org/officeDocument/2006/relationships/hyperlink" Id="rId38" Target="src/migration.xhtml" TargetMode="External" /><Relationship Type="http://schemas.openxmlformats.org/officeDocument/2006/relationships/hyperlink" Id="rId28" Target="src/new-api.xhtml" TargetMode="External" /><Relationship Type="http://schemas.openxmlformats.org/officeDocument/2006/relationships/hyperlink" Id="rId30" Target="src/new-api.xhtml#change-credencials" TargetMode="External" /><Relationship Type="http://schemas.openxmlformats.org/officeDocument/2006/relationships/hyperlink" Id="rId36" Target="src/new-api.xhtml#data-ext" TargetMode="External" /><Relationship Type="http://schemas.openxmlformats.org/officeDocument/2006/relationships/hyperlink" Id="rId37" Target="src/new-api.xhtml#document-events" TargetMode="External" /><Relationship Type="http://schemas.openxmlformats.org/officeDocument/2006/relationships/hyperlink" Id="rId33" Target="src/new-api.xhtml#get-check-deps" TargetMode="External" /><Relationship Type="http://schemas.openxmlformats.org/officeDocument/2006/relationships/hyperlink" Id="rId34" Target="src/new-api.xhtml#id6" TargetMode="External" /><Relationship Type="http://schemas.openxmlformats.org/officeDocument/2006/relationships/hyperlink" Id="rId35" Target="src/new-api.xhtml#id8" TargetMode="External" /><Relationship Type="http://schemas.openxmlformats.org/officeDocument/2006/relationships/hyperlink" Id="rId32" Target="src/new-api.xhtml#retry-bp" TargetMode="External" /><Relationship Type="http://schemas.openxmlformats.org/officeDocument/2006/relationships/hyperlink" Id="rId29" Target="src/new-api.xhtml#synergy-rest-api" TargetMode="External" /><Relationship Type="http://schemas.openxmlformats.org/officeDocument/2006/relationships/hyperlink" Id="rId31" Target="src/new-api.xhtml#use-co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ARTA Synergy PowerPack 2 0.1-alpha</dc:title>
  <dc:creator>unknown</dc:creator>
  <cp:keywords/>
  <dcterms:created xsi:type="dcterms:W3CDTF">2020-04-13T11:36:37Z</dcterms:created>
  <dcterms:modified xsi:type="dcterms:W3CDTF">2020-04-13T11:36:37Z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